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rPr>
          <w:rFonts w:eastAsia="宋体"/>
          <w:sz w:val="24"/>
          <w:szCs w:val="24"/>
          <w:lang w:val="en-US" w:eastAsia="zh-CN"/>
        </w:rPr>
      </w:pPr>
      <w:bookmarkStart w:id="0" w:name="_Toc193024528"/>
      <w:r>
        <w:rPr>
          <w:sz w:val="24"/>
          <w:szCs w:val="24"/>
        </w:rPr>
        <w:t>3GPP TSG-RAN WG2 Meeting #1</w:t>
      </w:r>
      <w:r>
        <w:rPr>
          <w:rFonts w:hint="eastAsia" w:eastAsia="宋体"/>
          <w:sz w:val="24"/>
          <w:szCs w:val="24"/>
          <w:lang w:val="en-US" w:eastAsia="zh-CN"/>
        </w:rPr>
        <w:t xml:space="preserve">22                       </w:t>
      </w:r>
      <w:r>
        <w:rPr>
          <w:rFonts w:hint="eastAsia" w:eastAsia="宋体"/>
          <w:sz w:val="24"/>
          <w:szCs w:val="24"/>
          <w:lang w:eastAsia="zh-CN"/>
        </w:rPr>
        <w:t xml:space="preserve">                                        </w:t>
      </w:r>
      <w:r>
        <w:rPr>
          <w:sz w:val="24"/>
          <w:szCs w:val="24"/>
        </w:rPr>
        <w:t>R2-</w:t>
      </w:r>
      <w:r>
        <w:rPr>
          <w:rFonts w:hint="eastAsia" w:eastAsia="宋体"/>
          <w:sz w:val="24"/>
          <w:szCs w:val="24"/>
          <w:lang w:val="en-US" w:eastAsia="zh-CN"/>
        </w:rPr>
        <w:t>2305045</w:t>
      </w:r>
    </w:p>
    <w:p>
      <w:pPr>
        <w:pStyle w:val="33"/>
        <w:tabs>
          <w:tab w:val="left" w:pos="1701"/>
          <w:tab w:val="right" w:pos="9923"/>
        </w:tabs>
        <w:rPr>
          <w:sz w:val="24"/>
          <w:szCs w:val="24"/>
        </w:rPr>
      </w:pPr>
      <w:r>
        <w:rPr>
          <w:sz w:val="24"/>
          <w:szCs w:val="24"/>
        </w:rPr>
        <w:t>Incheon, Korea, May 22-26, 2023</w:t>
      </w:r>
    </w:p>
    <w:p>
      <w:pPr>
        <w:tabs>
          <w:tab w:val="left" w:pos="1985"/>
        </w:tabs>
        <w:ind w:left="1980" w:hanging="1980"/>
        <w:jc w:val="both"/>
        <w:rPr>
          <w:rFonts w:ascii="Arial" w:hAnsi="Arial"/>
          <w:b/>
          <w:sz w:val="24"/>
          <w:lang w:val="pt-BR"/>
        </w:rPr>
      </w:pP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the RAN2 impacts of multi-path relaying with CU/DU split architecture</w:t>
      </w:r>
    </w:p>
    <w:p>
      <w:pPr>
        <w:tabs>
          <w:tab w:val="left" w:pos="1985"/>
        </w:tabs>
        <w:jc w:val="both"/>
        <w:rPr>
          <w:rStyle w:val="160"/>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OPPO</w:t>
      </w:r>
    </w:p>
    <w:p>
      <w:pPr>
        <w:tabs>
          <w:tab w:val="left" w:pos="1985"/>
        </w:tabs>
        <w:jc w:val="both"/>
        <w:rPr>
          <w:rStyle w:val="160"/>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9</w:t>
      </w:r>
      <w:r>
        <w:rPr>
          <w:rFonts w:ascii="Arial" w:hAnsi="Arial"/>
          <w:b/>
          <w:sz w:val="24"/>
          <w:lang w:val="pt-BR" w:eastAsia="zh-CN"/>
        </w:rPr>
        <w:t>.</w:t>
      </w:r>
      <w:r>
        <w:rPr>
          <w:rFonts w:hint="eastAsia" w:ascii="Arial" w:hAnsi="Arial"/>
          <w:b/>
          <w:sz w:val="24"/>
          <w:lang w:val="en-US" w:eastAsia="zh-CN"/>
        </w:rPr>
        <w:t>4</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jc w:val="both"/>
        <w:rPr>
          <w:lang w:val="en-US" w:eastAsia="zh-CN"/>
        </w:rPr>
      </w:pPr>
      <w:r>
        <w:rPr>
          <w:rFonts w:hint="eastAsia"/>
          <w:lang w:val="en-US" w:eastAsia="zh-CN"/>
        </w:rPr>
        <w:t xml:space="preserve">During RAN2 #120 meeting, it has been agreed to support PCell on the direct path only when the UE is in multi-path operation, for both scenario 1 and scenario 2. On the other hand, RAN3 has agreed to support CU/DU split architecture, i.e. </w:t>
      </w:r>
      <w:r>
        <w:rPr>
          <w:rFonts w:hint="eastAsia"/>
          <w:kern w:val="2"/>
          <w:lang w:val="en-US" w:eastAsia="zh-CN"/>
        </w:rPr>
        <w:t>b</w:t>
      </w:r>
      <w:r>
        <w:rPr>
          <w:kern w:val="2"/>
        </w:rPr>
        <w:t xml:space="preserve">oth intra-DU and inter-DU cases </w:t>
      </w:r>
      <w:r>
        <w:rPr>
          <w:rFonts w:hint="eastAsia"/>
          <w:kern w:val="2"/>
          <w:lang w:val="en-US" w:eastAsia="zh-CN"/>
        </w:rPr>
        <w:t xml:space="preserve">for multi-path relaying </w:t>
      </w:r>
      <w:r>
        <w:rPr>
          <w:kern w:val="2"/>
        </w:rPr>
        <w:t>under the same gNB</w:t>
      </w:r>
      <w:r>
        <w:rPr>
          <w:rFonts w:hint="eastAsia"/>
          <w:kern w:val="2"/>
          <w:lang w:val="en-US" w:eastAsia="zh-CN"/>
        </w:rPr>
        <w:t>. It is still not clear h</w:t>
      </w:r>
      <w:r>
        <w:rPr>
          <w:rFonts w:hint="eastAsia"/>
          <w:lang w:val="en-US" w:eastAsia="zh-CN"/>
        </w:rPr>
        <w:t xml:space="preserve">ow to configure the multi-path remote UE for inter-DU scenario. For example, whether one or two cellGroupConfig should be configured. In this paper, we will discuss this issue and provide our point of view. </w:t>
      </w:r>
    </w:p>
    <w:p>
      <w:pPr>
        <w:pStyle w:val="2"/>
        <w:jc w:val="both"/>
        <w:rPr>
          <w:lang w:eastAsia="zh-CN"/>
        </w:rPr>
      </w:pPr>
      <w:r>
        <w:rPr>
          <w:rFonts w:hint="eastAsia" w:eastAsia="宋体"/>
          <w:lang w:eastAsia="zh-CN"/>
        </w:rPr>
        <w:t>Discussion</w:t>
      </w:r>
    </w:p>
    <w:p>
      <w:pPr>
        <w:jc w:val="both"/>
        <w:rPr>
          <w:highlight w:val="yellow"/>
          <w:lang w:val="en-US" w:eastAsia="zh-CN"/>
        </w:rPr>
      </w:pPr>
      <w:r>
        <w:rPr>
          <w:rFonts w:hint="eastAsia"/>
          <w:lang w:val="en-US" w:eastAsia="zh-CN"/>
        </w:rPr>
        <w:t>As agreed in RAN3#117 meeting,</w:t>
      </w:r>
      <w:r>
        <w:rPr>
          <w:lang w:val="en-US" w:eastAsia="zh-CN"/>
        </w:rPr>
        <w:t xml:space="preserve"> </w:t>
      </w:r>
      <w:r>
        <w:rPr>
          <w:rFonts w:hint="eastAsia"/>
          <w:kern w:val="2"/>
          <w:lang w:val="en-US" w:eastAsia="zh-CN"/>
        </w:rPr>
        <w:t>b</w:t>
      </w:r>
      <w:r>
        <w:rPr>
          <w:kern w:val="2"/>
        </w:rPr>
        <w:t xml:space="preserve">oth intra-DU and inter-DU cases will be supported </w:t>
      </w:r>
      <w:r>
        <w:rPr>
          <w:rFonts w:hint="eastAsia"/>
          <w:kern w:val="2"/>
          <w:lang w:val="en-US" w:eastAsia="zh-CN"/>
        </w:rPr>
        <w:t xml:space="preserve">for multi-path relaying </w:t>
      </w:r>
      <w:r>
        <w:rPr>
          <w:kern w:val="2"/>
        </w:rPr>
        <w:t>under the same gNB</w:t>
      </w:r>
      <w:r>
        <w:rPr>
          <w:rFonts w:hint="eastAsia"/>
          <w:kern w:val="2"/>
          <w:lang w:val="en-US" w:eastAsia="zh-CN"/>
        </w:rPr>
        <w:t xml:space="preserve">. </w:t>
      </w:r>
      <w:r>
        <w:rPr>
          <w:rFonts w:hint="eastAsia"/>
          <w:lang w:val="en-US" w:eastAsia="zh-CN"/>
        </w:rPr>
        <w:t>As shown in Figure 1(a) and 1(b), remote UE and relay UE are served by the same gNB-DU or different gNB-DUs respectively.</w:t>
      </w:r>
    </w:p>
    <w:p>
      <w:pPr>
        <w:jc w:val="center"/>
        <w:rPr>
          <w:lang w:val="en-US" w:eastAsia="zh-CN"/>
        </w:rPr>
      </w:pPr>
      <w:r>
        <w:rPr>
          <w:lang w:val="en-US" w:eastAsia="zh-CN"/>
        </w:rPr>
        <w:object>
          <v:shape id="_x0000_i1025" o:spt="75" type="#_x0000_t75" style="height:128.05pt;width:299.85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pPr>
        <w:jc w:val="center"/>
        <w:rPr>
          <w:lang w:val="en-US" w:eastAsia="zh-CN"/>
        </w:rPr>
      </w:pPr>
      <w:r>
        <w:rPr>
          <w:rFonts w:hint="eastAsia"/>
          <w:lang w:val="en-US" w:eastAsia="zh-CN"/>
        </w:rPr>
        <w:t>Figure 1 Illustration of intra-DU and inter-DU multi-path</w:t>
      </w:r>
    </w:p>
    <w:p>
      <w:pPr>
        <w:jc w:val="both"/>
        <w:rPr>
          <w:lang w:val="en-US" w:eastAsia="zh-CN"/>
        </w:rPr>
      </w:pPr>
      <w:r>
        <w:rPr>
          <w:rFonts w:hint="eastAsia"/>
          <w:lang w:val="en-US" w:eastAsia="zh-CN"/>
        </w:rPr>
        <w:t xml:space="preserve">As we know, gNB-CU is a logical node hosting </w:t>
      </w:r>
      <w:r>
        <w:rPr>
          <w:lang w:eastAsia="ja-JP"/>
        </w:rPr>
        <w:t>RRC, SDAP and PDCP protocols of the gNB</w:t>
      </w:r>
      <w:r>
        <w:rPr>
          <w:rFonts w:hint="eastAsia"/>
          <w:lang w:val="en-US" w:eastAsia="zh-CN"/>
        </w:rPr>
        <w:t xml:space="preserve"> while the gNB-DU is </w:t>
      </w:r>
      <w:r>
        <w:rPr>
          <w:lang w:eastAsia="ja-JP"/>
        </w:rPr>
        <w:t>a logical node hosting RLC, MAC and PHY layers of the gNB, and its operation is partly controlled by</w:t>
      </w:r>
      <w:r>
        <w:rPr>
          <w:rFonts w:hint="eastAsia"/>
          <w:lang w:val="en-US" w:eastAsia="zh-CN"/>
        </w:rPr>
        <w:t xml:space="preserve"> </w:t>
      </w:r>
      <w:r>
        <w:rPr>
          <w:rFonts w:hint="eastAsia"/>
          <w:lang w:eastAsia="zh-CN"/>
        </w:rPr>
        <w:t>gNB-CU</w:t>
      </w:r>
      <w:r>
        <w:rPr>
          <w:lang w:eastAsia="ja-JP"/>
        </w:rPr>
        <w:t xml:space="preserve">. </w:t>
      </w:r>
      <w:r>
        <w:rPr>
          <w:rFonts w:hint="eastAsia"/>
          <w:lang w:val="en-US" w:eastAsia="zh-CN"/>
        </w:rPr>
        <w:t xml:space="preserve">gNB-CU may </w:t>
      </w:r>
      <w:r>
        <w:rPr>
          <w:lang w:eastAsia="ja-JP"/>
        </w:rPr>
        <w:t xml:space="preserve">control the operation of one or more </w:t>
      </w:r>
      <w:r>
        <w:rPr>
          <w:rFonts w:hint="eastAsia"/>
          <w:lang w:eastAsia="zh-CN"/>
        </w:rPr>
        <w:t>gNB-DU</w:t>
      </w:r>
      <w:r>
        <w:rPr>
          <w:lang w:eastAsia="ja-JP"/>
        </w:rPr>
        <w:t>s.</w:t>
      </w:r>
      <w:r>
        <w:rPr>
          <w:rFonts w:hint="eastAsia"/>
          <w:lang w:val="en-US" w:eastAsia="zh-CN"/>
        </w:rPr>
        <w:t xml:space="preserve"> </w:t>
      </w:r>
      <w:r>
        <w:rPr>
          <w:lang w:eastAsia="ja-JP"/>
        </w:rPr>
        <w:t xml:space="preserve">One </w:t>
      </w:r>
      <w:r>
        <w:rPr>
          <w:rFonts w:hint="eastAsia"/>
          <w:lang w:eastAsia="zh-CN"/>
        </w:rPr>
        <w:t>gNB-DU</w:t>
      </w:r>
      <w:r>
        <w:rPr>
          <w:lang w:eastAsia="ja-JP"/>
        </w:rPr>
        <w:t xml:space="preserve"> </w:t>
      </w:r>
      <w:r>
        <w:rPr>
          <w:rFonts w:hint="eastAsia"/>
          <w:lang w:val="en-US" w:eastAsia="zh-CN"/>
        </w:rPr>
        <w:t xml:space="preserve">can </w:t>
      </w:r>
      <w:r>
        <w:rPr>
          <w:lang w:eastAsia="ja-JP"/>
        </w:rPr>
        <w:t xml:space="preserve">support one or multiple cells. </w:t>
      </w:r>
      <w:r>
        <w:rPr>
          <w:rFonts w:hint="eastAsia"/>
          <w:lang w:val="en-US" w:eastAsia="zh-CN"/>
        </w:rPr>
        <w:t xml:space="preserve">There are </w:t>
      </w:r>
      <w:r>
        <w:rPr>
          <w:lang w:eastAsia="ja-JP"/>
        </w:rPr>
        <w:t xml:space="preserve">F1 interface </w:t>
      </w:r>
      <w:r>
        <w:rPr>
          <w:rFonts w:hint="eastAsia"/>
          <w:lang w:val="en-US" w:eastAsia="zh-CN"/>
        </w:rPr>
        <w:t xml:space="preserve">between gNB-CU and the </w:t>
      </w:r>
      <w:r>
        <w:rPr>
          <w:lang w:eastAsia="ja-JP"/>
        </w:rPr>
        <w:t xml:space="preserve">connected </w:t>
      </w:r>
      <w:r>
        <w:rPr>
          <w:rFonts w:hint="eastAsia"/>
          <w:lang w:eastAsia="zh-CN"/>
        </w:rPr>
        <w:t>gNB-DU</w:t>
      </w:r>
      <w:r>
        <w:rPr>
          <w:lang w:eastAsia="ja-JP"/>
        </w:rPr>
        <w:t xml:space="preserve">. </w:t>
      </w:r>
      <w:r>
        <w:rPr>
          <w:rFonts w:hint="eastAsia"/>
          <w:lang w:val="en-US" w:eastAsia="zh-CN"/>
        </w:rPr>
        <w:t xml:space="preserve"> </w:t>
      </w:r>
    </w:p>
    <w:p>
      <w:pPr>
        <w:jc w:val="both"/>
        <w:rPr>
          <w:lang w:val="en-US" w:eastAsia="zh-CN"/>
        </w:rPr>
      </w:pPr>
      <w:r>
        <w:rPr>
          <w:rFonts w:hint="eastAsia"/>
          <w:lang w:val="en-US" w:eastAsia="zh-CN"/>
        </w:rPr>
        <w:t>Suppose the remote UE connected to the network via direct path, the remote UE may receive the</w:t>
      </w:r>
      <w:r>
        <w:rPr>
          <w:rFonts w:hint="eastAsia"/>
          <w:i/>
          <w:iCs/>
          <w:lang w:val="en-US" w:eastAsia="zh-CN"/>
        </w:rPr>
        <w:t xml:space="preserve"> </w:t>
      </w:r>
      <w:r>
        <w:rPr>
          <w:i/>
          <w:iCs/>
        </w:rPr>
        <w:t>masterCellGroup</w:t>
      </w:r>
      <w:r>
        <w:rPr>
          <w:rFonts w:hint="eastAsia"/>
          <w:i/>
          <w:iCs/>
          <w:lang w:val="en-US" w:eastAsia="zh-CN"/>
        </w:rPr>
        <w:t xml:space="preserve">(i.e. </w:t>
      </w:r>
      <w:r>
        <w:rPr>
          <w:i/>
          <w:iCs/>
          <w:lang w:eastAsia="zh-CN"/>
        </w:rPr>
        <w:t>CellGroupConfig</w:t>
      </w:r>
      <w:r>
        <w:rPr>
          <w:rFonts w:hint="eastAsia"/>
          <w:i/>
          <w:iCs/>
          <w:lang w:val="en-US" w:eastAsia="zh-CN"/>
        </w:rPr>
        <w:t>)</w:t>
      </w:r>
      <w:r>
        <w:rPr>
          <w:rFonts w:hint="eastAsia"/>
          <w:lang w:val="en-US" w:eastAsia="zh-CN"/>
        </w:rPr>
        <w:t xml:space="preserve"> configuration via RRCReconfiguration message. Here the </w:t>
      </w:r>
      <w:r>
        <w:rPr>
          <w:i/>
          <w:iCs/>
          <w:lang w:eastAsia="zh-CN"/>
        </w:rPr>
        <w:t>CellGroupConfig</w:t>
      </w:r>
      <w:r>
        <w:rPr>
          <w:rFonts w:hint="eastAsia"/>
          <w:lang w:val="en-US" w:eastAsia="zh-CN"/>
        </w:rPr>
        <w:t xml:space="preserve"> may include the Uu RLC/MAC/PHY configuration for direct path, which is generated by the gNB-DU of direct path. </w:t>
      </w:r>
    </w:p>
    <w:p>
      <w:pPr>
        <w:jc w:val="both"/>
        <w:rPr>
          <w:i/>
          <w:iCs/>
          <w:lang w:val="en-US" w:eastAsia="zh-CN"/>
        </w:rPr>
      </w:pPr>
      <w:r>
        <w:rPr>
          <w:rFonts w:hint="eastAsia"/>
          <w:lang w:val="en-US" w:eastAsia="zh-CN"/>
        </w:rPr>
        <w:t xml:space="preserve">On the other hand,  suppose the remote UE connects to the network via indirect path, the remote UE may be configured with </w:t>
      </w:r>
      <w:r>
        <w:rPr>
          <w:i/>
        </w:rPr>
        <w:t>sl-ConfigDedicatedNR</w:t>
      </w:r>
      <w:r>
        <w:rPr>
          <w:rFonts w:hint="eastAsia"/>
          <w:i/>
          <w:lang w:val="en-US" w:eastAsia="zh-CN"/>
        </w:rPr>
        <w:t xml:space="preserve">, </w:t>
      </w:r>
      <w:r>
        <w:rPr>
          <w:i/>
          <w:iCs/>
        </w:rPr>
        <w:t>sl-L2RemoteUE-Config</w:t>
      </w:r>
      <w:r>
        <w:rPr>
          <w:rFonts w:hint="eastAsia"/>
          <w:lang w:val="en-US" w:eastAsia="zh-CN"/>
        </w:rPr>
        <w:t xml:space="preserve"> and so on. Among them, the</w:t>
      </w:r>
      <w:r>
        <w:rPr>
          <w:rFonts w:hint="eastAsia"/>
          <w:i/>
          <w:iCs/>
          <w:lang w:val="en-US" w:eastAsia="zh-CN"/>
        </w:rPr>
        <w:t xml:space="preserve"> sl</w:t>
      </w:r>
      <w:r>
        <w:rPr>
          <w:i/>
          <w:iCs/>
        </w:rPr>
        <w:t>-ConfigDedicatedNR</w:t>
      </w:r>
      <w:r>
        <w:rPr>
          <w:rFonts w:hint="eastAsia"/>
          <w:lang w:val="en-US" w:eastAsia="zh-CN"/>
        </w:rPr>
        <w:t xml:space="preserve"> may include the PC5 resource allocation and RLC/MAC/PHY configuration for indirect path which are generated by the gNB-DU of indirect path. </w:t>
      </w:r>
    </w:p>
    <w:p>
      <w:pPr>
        <w:jc w:val="both"/>
        <w:rPr>
          <w:lang w:val="en-US" w:eastAsia="zh-CN"/>
        </w:rPr>
      </w:pPr>
      <w:r>
        <w:rPr>
          <w:rFonts w:hint="eastAsia"/>
          <w:lang w:val="en-US" w:eastAsia="zh-CN"/>
        </w:rPr>
        <w:t xml:space="preserve">According to the existing Rel-17 specification, the remote UE may be also configured with the timer </w:t>
      </w:r>
      <w:r>
        <w:t>T311</w:t>
      </w:r>
      <w:r>
        <w:rPr>
          <w:rFonts w:hint="eastAsia"/>
          <w:lang w:val="en-US" w:eastAsia="zh-CN"/>
        </w:rPr>
        <w:t xml:space="preserve"> as received from </w:t>
      </w:r>
      <w:r>
        <w:rPr>
          <w:i/>
          <w:iCs/>
        </w:rPr>
        <w:t>SpCellConfig</w:t>
      </w:r>
      <w:r>
        <w:t xml:space="preserve"> </w:t>
      </w:r>
      <w:r>
        <w:rPr>
          <w:rFonts w:hint="eastAsia"/>
          <w:lang w:val="en-US" w:eastAsia="zh-CN"/>
        </w:rPr>
        <w:t xml:space="preserve">of </w:t>
      </w:r>
      <w:r>
        <w:rPr>
          <w:i/>
          <w:iCs/>
          <w:lang w:eastAsia="zh-CN"/>
        </w:rPr>
        <w:t>CellGroupConfig</w:t>
      </w:r>
      <w:r>
        <w:rPr>
          <w:rFonts w:hint="eastAsia"/>
          <w:lang w:val="en-US" w:eastAsia="zh-CN"/>
        </w:rPr>
        <w:t xml:space="preserve"> as shown below. An extra</w:t>
      </w:r>
      <w:r>
        <w:t xml:space="preserve"> stop-condition </w:t>
      </w:r>
      <w:r>
        <w:rPr>
          <w:rFonts w:hint="eastAsia"/>
          <w:lang w:val="en-US" w:eastAsia="zh-CN"/>
        </w:rPr>
        <w:t xml:space="preserve">is added for </w:t>
      </w:r>
      <w:r>
        <w:t>the legacy T311 timer for relayed scenario, i.e., “upon (re)selection of a suitable relay”.</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6"/>
              <w:ind w:right="200"/>
              <w:rPr>
                <w:rFonts w:eastAsia="宋体"/>
                <w:lang w:val="en-US" w:eastAsia="zh-CN"/>
              </w:rPr>
            </w:pPr>
            <w:r>
              <w:rPr>
                <w:rFonts w:hint="eastAsia" w:eastAsia="宋体"/>
                <w:lang w:val="en-US" w:eastAsia="zh-CN"/>
              </w:rPr>
              <w:t>TS 38.331</w:t>
            </w:r>
          </w:p>
          <w:p>
            <w:pPr>
              <w:pStyle w:val="6"/>
              <w:ind w:right="200"/>
              <w:rPr>
                <w:rFonts w:eastAsia="MS Mincho"/>
              </w:rPr>
            </w:pPr>
            <w:r>
              <w:rPr>
                <w:rFonts w:eastAsia="MS Mincho"/>
              </w:rPr>
              <w:t>5.3.5.5.7</w:t>
            </w:r>
            <w:r>
              <w:rPr>
                <w:rFonts w:eastAsia="MS Mincho"/>
              </w:rPr>
              <w:tab/>
            </w:r>
            <w:r>
              <w:rPr>
                <w:rFonts w:eastAsia="MS Mincho"/>
              </w:rPr>
              <w:t>SpCell Configuration</w:t>
            </w:r>
          </w:p>
          <w:p>
            <w:pPr>
              <w:rPr>
                <w:rFonts w:ascii="CG Times (WN)" w:hAnsi="CG Times (WN)" w:eastAsia="Batang"/>
              </w:rPr>
            </w:pPr>
            <w:r>
              <w:rPr>
                <w:rFonts w:ascii="CG Times (WN)" w:hAnsi="CG Times (WN)" w:eastAsia="Batang"/>
              </w:rPr>
              <w:t>The UE shall:</w:t>
            </w:r>
          </w:p>
          <w:p>
            <w:pPr>
              <w:pStyle w:val="119"/>
              <w:rPr>
                <w:rFonts w:ascii="CG Times (WN)" w:hAnsi="CG Times (WN)"/>
                <w:highlight w:val="yellow"/>
              </w:rPr>
            </w:pPr>
            <w:r>
              <w:rPr>
                <w:rFonts w:ascii="CG Times (WN)" w:hAnsi="CG Times (WN)"/>
              </w:rPr>
              <w:t>1&gt;</w:t>
            </w:r>
            <w:r>
              <w:rPr>
                <w:rFonts w:ascii="CG Times (WN)" w:hAnsi="CG Times (WN)"/>
              </w:rPr>
              <w:tab/>
            </w:r>
            <w:r>
              <w:rPr>
                <w:rFonts w:ascii="CG Times (WN)" w:hAnsi="CG Times (WN)"/>
                <w:highlight w:val="yellow"/>
              </w:rPr>
              <w:t>if the UE is acting as L2 U2N Remote UE:</w:t>
            </w:r>
          </w:p>
          <w:p>
            <w:pPr>
              <w:pStyle w:val="123"/>
              <w:rPr>
                <w:rFonts w:ascii="CG Times (WN)" w:hAnsi="CG Times (WN)" w:eastAsia="Batang"/>
                <w:highlight w:val="yellow"/>
              </w:rPr>
            </w:pPr>
            <w:r>
              <w:rPr>
                <w:rFonts w:ascii="CG Times (WN)" w:hAnsi="CG Times (WN)" w:eastAsia="Batang"/>
              </w:rPr>
              <w:t>2&gt;</w:t>
            </w:r>
            <w:r>
              <w:rPr>
                <w:rFonts w:ascii="CG Times (WN)" w:hAnsi="CG Times (WN)" w:eastAsia="Batang"/>
              </w:rPr>
              <w:tab/>
            </w:r>
            <w:r>
              <w:rPr>
                <w:rFonts w:ascii="CG Times (WN)" w:hAnsi="CG Times (WN)" w:eastAsia="Batang"/>
                <w:highlight w:val="yellow"/>
              </w:rPr>
              <w:t xml:space="preserve">if the </w:t>
            </w:r>
            <w:r>
              <w:rPr>
                <w:rFonts w:ascii="CG Times (WN)" w:hAnsi="CG Times (WN)" w:eastAsia="Batang"/>
                <w:i/>
                <w:iCs/>
                <w:highlight w:val="yellow"/>
              </w:rPr>
              <w:t>SpCellConfig</w:t>
            </w:r>
            <w:r>
              <w:rPr>
                <w:rFonts w:ascii="CG Times (WN)" w:hAnsi="CG Times (WN)" w:eastAsia="Batang"/>
                <w:highlight w:val="yellow"/>
              </w:rPr>
              <w:t xml:space="preserve"> contains the </w:t>
            </w:r>
            <w:r>
              <w:rPr>
                <w:rFonts w:ascii="CG Times (WN)" w:hAnsi="CG Times (WN)" w:eastAsia="Batang"/>
                <w:i/>
                <w:iCs/>
                <w:highlight w:val="yellow"/>
              </w:rPr>
              <w:t>rlf-TimersAndConstants</w:t>
            </w:r>
            <w:r>
              <w:rPr>
                <w:rFonts w:ascii="CG Times (WN)" w:hAnsi="CG Times (WN)" w:eastAsia="Batang"/>
                <w:highlight w:val="yellow"/>
                <w:lang w:eastAsia="en-US"/>
              </w:rPr>
              <w:t xml:space="preserve"> which is set to </w:t>
            </w:r>
            <w:r>
              <w:rPr>
                <w:rFonts w:ascii="CG Times (WN)" w:hAnsi="CG Times (WN)" w:eastAsia="Batang"/>
                <w:i/>
                <w:iCs/>
                <w:highlight w:val="yellow"/>
                <w:lang w:eastAsia="en-US"/>
              </w:rPr>
              <w:t>setup</w:t>
            </w:r>
            <w:r>
              <w:rPr>
                <w:rFonts w:ascii="CG Times (WN)" w:hAnsi="CG Times (WN)" w:eastAsia="Batang"/>
                <w:highlight w:val="yellow"/>
              </w:rPr>
              <w:t>:</w:t>
            </w:r>
          </w:p>
          <w:p>
            <w:pPr>
              <w:pStyle w:val="127"/>
              <w:rPr>
                <w:rFonts w:ascii="CG Times (WN)" w:hAnsi="CG Times (WN)" w:eastAsia="Batang"/>
              </w:rPr>
            </w:pPr>
            <w:r>
              <w:rPr>
                <w:rFonts w:ascii="CG Times (WN)" w:hAnsi="CG Times (WN)" w:eastAsia="Batang"/>
                <w:highlight w:val="yellow"/>
              </w:rPr>
              <w:t>3&gt;</w:t>
            </w:r>
            <w:r>
              <w:rPr>
                <w:rFonts w:ascii="CG Times (WN)" w:hAnsi="CG Times (WN)" w:eastAsia="Batang"/>
                <w:highlight w:val="yellow"/>
              </w:rPr>
              <w:tab/>
            </w:r>
            <w:r>
              <w:rPr>
                <w:rFonts w:ascii="CG Times (WN)" w:hAnsi="CG Times (WN)" w:eastAsia="Batang"/>
                <w:highlight w:val="yellow"/>
              </w:rPr>
              <w:t xml:space="preserve">use value for timers T311 as received in </w:t>
            </w:r>
            <w:r>
              <w:rPr>
                <w:rFonts w:ascii="CG Times (WN)" w:hAnsi="CG Times (WN)" w:eastAsia="Batang"/>
                <w:i/>
                <w:iCs/>
                <w:highlight w:val="yellow"/>
              </w:rPr>
              <w:t>rlf-TimersAndConstants</w:t>
            </w:r>
            <w:r>
              <w:rPr>
                <w:rFonts w:ascii="CG Times (WN)" w:hAnsi="CG Times (WN)" w:eastAsia="Batang"/>
                <w:highlight w:val="yellow"/>
              </w:rPr>
              <w:t>;</w:t>
            </w:r>
          </w:p>
          <w:p>
            <w:pPr>
              <w:pStyle w:val="123"/>
              <w:rPr>
                <w:rFonts w:ascii="CG Times (WN)" w:hAnsi="CG Times (WN)" w:eastAsia="Batang"/>
              </w:rPr>
            </w:pPr>
            <w:r>
              <w:rPr>
                <w:rFonts w:ascii="CG Times (WN)" w:hAnsi="CG Times (WN)" w:eastAsia="Batang"/>
              </w:rPr>
              <w:t>2&gt;</w:t>
            </w:r>
            <w:r>
              <w:rPr>
                <w:rFonts w:ascii="CG Times (WN)" w:hAnsi="CG Times (WN)" w:eastAsia="Batang"/>
              </w:rPr>
              <w:tab/>
            </w:r>
            <w:r>
              <w:rPr>
                <w:rFonts w:ascii="CG Times (WN)" w:hAnsi="CG Times (WN)" w:eastAsia="Batang"/>
              </w:rPr>
              <w:t xml:space="preserve">else if </w:t>
            </w:r>
            <w:r>
              <w:rPr>
                <w:rFonts w:ascii="CG Times (WN)" w:hAnsi="CG Times (WN)" w:eastAsia="Batang"/>
                <w:i/>
                <w:iCs/>
              </w:rPr>
              <w:t>rlf-TimersAndConstants</w:t>
            </w:r>
            <w:r>
              <w:rPr>
                <w:rFonts w:ascii="CG Times (WN)" w:hAnsi="CG Times (WN)" w:eastAsia="Batang"/>
              </w:rPr>
              <w:t xml:space="preserve"> is not configured for this cell group or </w:t>
            </w:r>
            <w:r>
              <w:rPr>
                <w:rFonts w:ascii="CG Times (WN)" w:hAnsi="CG Times (WN)" w:eastAsia="Batang"/>
                <w:i/>
                <w:iCs/>
              </w:rPr>
              <w:t>SpCellConfig</w:t>
            </w:r>
            <w:r>
              <w:rPr>
                <w:rFonts w:ascii="CG Times (WN)" w:hAnsi="CG Times (WN)" w:eastAsia="Batang"/>
              </w:rPr>
              <w:t xml:space="preserve"> contains the </w:t>
            </w:r>
            <w:r>
              <w:rPr>
                <w:rFonts w:ascii="CG Times (WN)" w:hAnsi="CG Times (WN)" w:eastAsia="Batang"/>
                <w:i/>
                <w:iCs/>
              </w:rPr>
              <w:t>rlf-TimersAndConstants</w:t>
            </w:r>
            <w:r>
              <w:rPr>
                <w:rFonts w:ascii="CG Times (WN)" w:hAnsi="CG Times (WN)" w:eastAsia="Batang"/>
              </w:rPr>
              <w:t xml:space="preserve"> which is set to </w:t>
            </w:r>
            <w:r>
              <w:rPr>
                <w:rFonts w:ascii="CG Times (WN)" w:hAnsi="CG Times (WN)" w:eastAsia="Batang"/>
                <w:i/>
                <w:iCs/>
              </w:rPr>
              <w:t>release</w:t>
            </w:r>
            <w:r>
              <w:rPr>
                <w:rFonts w:ascii="CG Times (WN)" w:hAnsi="CG Times (WN)" w:eastAsia="Batang"/>
              </w:rPr>
              <w:t>:</w:t>
            </w:r>
          </w:p>
          <w:p>
            <w:pPr>
              <w:pStyle w:val="127"/>
              <w:rPr>
                <w:rFonts w:ascii="CG Times (WN)" w:hAnsi="CG Times (WN)" w:eastAsia="Batang"/>
              </w:rPr>
            </w:pPr>
            <w:r>
              <w:rPr>
                <w:rFonts w:ascii="CG Times (WN)" w:hAnsi="CG Times (WN)" w:eastAsia="Batang"/>
              </w:rPr>
              <w:t>3&gt;</w:t>
            </w:r>
            <w:r>
              <w:rPr>
                <w:rFonts w:ascii="CG Times (WN)" w:hAnsi="CG Times (WN)" w:eastAsia="Batang"/>
              </w:rPr>
              <w:tab/>
            </w:r>
            <w:r>
              <w:rPr>
                <w:rFonts w:ascii="CG Times (WN)" w:hAnsi="CG Times (WN)" w:eastAsia="Batang"/>
              </w:rPr>
              <w:t xml:space="preserve">use value for timers T311, as included in </w:t>
            </w:r>
            <w:r>
              <w:rPr>
                <w:rFonts w:ascii="CG Times (WN)" w:hAnsi="CG Times (WN)" w:eastAsia="Batang"/>
                <w:i/>
              </w:rPr>
              <w:t>ue-TimersAndConstants</w:t>
            </w:r>
            <w:r>
              <w:rPr>
                <w:rFonts w:ascii="CG Times (WN)" w:hAnsi="CG Times (WN)" w:eastAsia="Batang"/>
              </w:rPr>
              <w:t xml:space="preserve"> received in </w:t>
            </w:r>
            <w:r>
              <w:rPr>
                <w:rFonts w:ascii="CG Times (WN)" w:hAnsi="CG Times (WN)" w:eastAsia="Batang"/>
                <w:i/>
              </w:rPr>
              <w:t>SIB1</w:t>
            </w:r>
            <w:r>
              <w:rPr>
                <w:rFonts w:ascii="CG Times (WN)" w:hAnsi="CG Times (WN)" w:eastAsia="Batang"/>
              </w:rPr>
              <w:t>;</w:t>
            </w:r>
          </w:p>
          <w:p>
            <w:pPr>
              <w:pStyle w:val="127"/>
              <w:rPr>
                <w:rFonts w:ascii="CG Times (WN)" w:hAnsi="CG Times (WN)" w:eastAsia="Batang"/>
                <w:lang w:val="en-US" w:eastAsia="zh-CN"/>
              </w:rPr>
            </w:pPr>
            <w:r>
              <w:rPr>
                <w:rFonts w:hint="eastAsia" w:ascii="CG Times (WN)" w:hAnsi="CG Times (WN)" w:eastAsia="Batang"/>
                <w:lang w:val="en-US" w:eastAsia="zh-CN"/>
              </w:rPr>
              <w:t>......</w:t>
            </w:r>
          </w:p>
          <w:p>
            <w:pPr>
              <w:pStyle w:val="4"/>
              <w:numPr>
                <w:ilvl w:val="2"/>
                <w:numId w:val="0"/>
              </w:numPr>
              <w:ind w:right="200"/>
              <w:rPr>
                <w:lang w:val="en-US" w:eastAsia="zh-CN"/>
              </w:rPr>
            </w:pPr>
            <w:bookmarkStart w:id="1" w:name="_Toc131065401"/>
            <w:bookmarkStart w:id="2" w:name="_Toc60777577"/>
            <w:r>
              <w:t>7.1.1</w:t>
            </w:r>
            <w:r>
              <w:tab/>
            </w:r>
            <w:r>
              <w:t>Timers (Informative)</w:t>
            </w:r>
            <w:bookmarkEnd w:id="1"/>
            <w:bookmarkEnd w:id="2"/>
          </w:p>
          <w:tbl>
            <w:tblPr>
              <w:tblStyle w:val="43"/>
              <w:tblW w:w="907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2269"/>
              <w:gridCol w:w="2836"/>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tcBorders>
                    <w:top w:val="single" w:color="auto" w:sz="4" w:space="0"/>
                    <w:left w:val="single" w:color="auto" w:sz="4" w:space="0"/>
                    <w:bottom w:val="single" w:color="auto" w:sz="4" w:space="0"/>
                    <w:right w:val="single" w:color="auto" w:sz="4" w:space="0"/>
                  </w:tcBorders>
                </w:tcPr>
                <w:p>
                  <w:pPr>
                    <w:pStyle w:val="78"/>
                    <w:rPr>
                      <w:lang w:eastAsia="en-GB"/>
                    </w:rPr>
                  </w:pPr>
                  <w:r>
                    <w:rPr>
                      <w:lang w:eastAsia="en-GB"/>
                    </w:rPr>
                    <w:t>Timer</w:t>
                  </w:r>
                </w:p>
              </w:tc>
              <w:tc>
                <w:tcPr>
                  <w:tcW w:w="2269" w:type="dxa"/>
                  <w:tcBorders>
                    <w:top w:val="single" w:color="auto" w:sz="4" w:space="0"/>
                    <w:left w:val="single" w:color="auto" w:sz="4" w:space="0"/>
                    <w:bottom w:val="single" w:color="auto" w:sz="4" w:space="0"/>
                    <w:right w:val="single" w:color="auto" w:sz="4" w:space="0"/>
                  </w:tcBorders>
                </w:tcPr>
                <w:p>
                  <w:pPr>
                    <w:pStyle w:val="78"/>
                    <w:rPr>
                      <w:lang w:eastAsia="en-GB"/>
                    </w:rPr>
                  </w:pPr>
                  <w:r>
                    <w:rPr>
                      <w:lang w:eastAsia="en-GB"/>
                    </w:rPr>
                    <w:t>Start</w:t>
                  </w:r>
                </w:p>
              </w:tc>
              <w:tc>
                <w:tcPr>
                  <w:tcW w:w="2836" w:type="dxa"/>
                  <w:tcBorders>
                    <w:top w:val="single" w:color="auto" w:sz="4" w:space="0"/>
                    <w:left w:val="single" w:color="auto" w:sz="4" w:space="0"/>
                    <w:bottom w:val="single" w:color="auto" w:sz="4" w:space="0"/>
                    <w:right w:val="single" w:color="auto" w:sz="4" w:space="0"/>
                  </w:tcBorders>
                </w:tcPr>
                <w:p>
                  <w:pPr>
                    <w:pStyle w:val="78"/>
                    <w:rPr>
                      <w:lang w:eastAsia="en-GB"/>
                    </w:rPr>
                  </w:pPr>
                  <w:r>
                    <w:rPr>
                      <w:lang w:eastAsia="en-GB"/>
                    </w:rPr>
                    <w:t>Stop</w:t>
                  </w:r>
                </w:p>
              </w:tc>
              <w:tc>
                <w:tcPr>
                  <w:tcW w:w="2836" w:type="dxa"/>
                  <w:tcBorders>
                    <w:top w:val="single" w:color="auto" w:sz="4" w:space="0"/>
                    <w:left w:val="single" w:color="auto" w:sz="4" w:space="0"/>
                    <w:bottom w:val="single" w:color="auto" w:sz="4" w:space="0"/>
                    <w:right w:val="single" w:color="auto" w:sz="4" w:space="0"/>
                  </w:tcBorders>
                </w:tcPr>
                <w:p>
                  <w:pPr>
                    <w:pStyle w:val="78"/>
                    <w:rPr>
                      <w:lang w:eastAsia="en-GB"/>
                    </w:rPr>
                  </w:pPr>
                  <w:r>
                    <w:rPr>
                      <w:lang w:eastAsia="en-GB"/>
                    </w:rPr>
                    <w:t>At expiry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tcBorders>
                    <w:top w:val="single" w:color="auto" w:sz="4" w:space="0"/>
                    <w:left w:val="single" w:color="auto" w:sz="4" w:space="0"/>
                    <w:bottom w:val="single" w:color="auto" w:sz="4" w:space="0"/>
                    <w:right w:val="single" w:color="auto" w:sz="4" w:space="0"/>
                  </w:tcBorders>
                </w:tcPr>
                <w:p>
                  <w:pPr>
                    <w:pStyle w:val="78"/>
                    <w:rPr>
                      <w:b w:val="0"/>
                      <w:bCs/>
                      <w:lang w:eastAsia="en-GB"/>
                    </w:rPr>
                  </w:pPr>
                  <w:r>
                    <w:rPr>
                      <w:b w:val="0"/>
                      <w:bCs/>
                      <w:lang w:eastAsia="en-GB"/>
                    </w:rPr>
                    <w:t>T311</w:t>
                  </w:r>
                </w:p>
              </w:tc>
              <w:tc>
                <w:tcPr>
                  <w:tcW w:w="2269" w:type="dxa"/>
                  <w:tcBorders>
                    <w:top w:val="single" w:color="auto" w:sz="4" w:space="0"/>
                    <w:left w:val="single" w:color="auto" w:sz="4" w:space="0"/>
                    <w:bottom w:val="single" w:color="auto" w:sz="4" w:space="0"/>
                    <w:right w:val="single" w:color="auto" w:sz="4" w:space="0"/>
                  </w:tcBorders>
                </w:tcPr>
                <w:p>
                  <w:pPr>
                    <w:pStyle w:val="78"/>
                    <w:rPr>
                      <w:b w:val="0"/>
                      <w:bCs/>
                      <w:lang w:eastAsia="en-GB"/>
                    </w:rPr>
                  </w:pPr>
                  <w:r>
                    <w:rPr>
                      <w:b w:val="0"/>
                      <w:bCs/>
                      <w:lang w:eastAsia="en-GB"/>
                    </w:rPr>
                    <w:t>Upon initiating the RRC connection re-establishment procedure</w:t>
                  </w:r>
                </w:p>
              </w:tc>
              <w:tc>
                <w:tcPr>
                  <w:tcW w:w="2836" w:type="dxa"/>
                  <w:tcBorders>
                    <w:top w:val="single" w:color="auto" w:sz="4" w:space="0"/>
                    <w:left w:val="single" w:color="auto" w:sz="4" w:space="0"/>
                    <w:bottom w:val="single" w:color="auto" w:sz="4" w:space="0"/>
                    <w:right w:val="single" w:color="auto" w:sz="4" w:space="0"/>
                  </w:tcBorders>
                </w:tcPr>
                <w:p>
                  <w:pPr>
                    <w:pStyle w:val="78"/>
                    <w:rPr>
                      <w:b w:val="0"/>
                      <w:bCs/>
                      <w:lang w:eastAsia="en-GB"/>
                    </w:rPr>
                  </w:pPr>
                  <w:r>
                    <w:rPr>
                      <w:b w:val="0"/>
                      <w:bCs/>
                      <w:lang w:eastAsia="en-GB"/>
                    </w:rPr>
                    <w:t>Upon selection of a suitable NR cell, or upon selection of a suitable L2 U2N Relay UE, or a cell using another RAT.</w:t>
                  </w:r>
                </w:p>
              </w:tc>
              <w:tc>
                <w:tcPr>
                  <w:tcW w:w="2836" w:type="dxa"/>
                  <w:tcBorders>
                    <w:top w:val="single" w:color="auto" w:sz="4" w:space="0"/>
                    <w:left w:val="single" w:color="auto" w:sz="4" w:space="0"/>
                    <w:bottom w:val="single" w:color="auto" w:sz="4" w:space="0"/>
                    <w:right w:val="single" w:color="auto" w:sz="4" w:space="0"/>
                  </w:tcBorders>
                </w:tcPr>
                <w:p>
                  <w:pPr>
                    <w:pStyle w:val="78"/>
                    <w:rPr>
                      <w:b w:val="0"/>
                      <w:bCs/>
                      <w:lang w:eastAsia="en-GB"/>
                    </w:rPr>
                  </w:pPr>
                  <w:r>
                    <w:rPr>
                      <w:b w:val="0"/>
                      <w:bCs/>
                      <w:lang w:eastAsia="en-GB"/>
                    </w:rPr>
                    <w:t>Enter RRC_IDLE</w:t>
                  </w:r>
                </w:p>
              </w:tc>
            </w:tr>
          </w:tbl>
          <w:p>
            <w:pPr>
              <w:pStyle w:val="127"/>
              <w:ind w:left="0" w:firstLine="0"/>
              <w:rPr>
                <w:rFonts w:ascii="CG Times (WN)" w:hAnsi="CG Times (WN)" w:eastAsia="Batang"/>
                <w:lang w:val="en-US" w:eastAsia="zh-CN"/>
              </w:rPr>
            </w:pPr>
          </w:p>
        </w:tc>
      </w:tr>
    </w:tbl>
    <w:p>
      <w:pPr>
        <w:spacing w:before="156" w:beforeLines="50"/>
        <w:jc w:val="both"/>
        <w:rPr>
          <w:iCs/>
          <w:lang w:val="en-US" w:eastAsia="zh-CN"/>
        </w:rPr>
      </w:pPr>
      <w:r>
        <w:rPr>
          <w:rFonts w:hint="eastAsia"/>
          <w:lang w:val="en-US" w:eastAsia="zh-CN"/>
        </w:rPr>
        <w:t xml:space="preserve">Moreover, the remote UE may be configured with </w:t>
      </w:r>
      <w:r>
        <w:rPr>
          <w:i/>
        </w:rPr>
        <w:t>reconfigurationWithSync</w:t>
      </w:r>
      <w:r>
        <w:rPr>
          <w:rFonts w:hint="eastAsia"/>
          <w:i/>
          <w:lang w:val="en-US" w:eastAsia="zh-CN"/>
        </w:rPr>
        <w:t xml:space="preserve"> </w:t>
      </w:r>
      <w:r>
        <w:rPr>
          <w:rFonts w:hint="eastAsia"/>
          <w:iCs/>
          <w:lang w:val="en-US" w:eastAsia="zh-CN"/>
        </w:rPr>
        <w:t xml:space="preserve">contained in the </w:t>
      </w:r>
      <w:r>
        <w:rPr>
          <w:iCs/>
        </w:rPr>
        <w:t xml:space="preserve"> </w:t>
      </w:r>
      <w:r>
        <w:rPr>
          <w:i/>
        </w:rPr>
        <w:t>spCellConfig</w:t>
      </w:r>
      <w:r>
        <w:rPr>
          <w:rFonts w:hint="eastAsia"/>
          <w:i/>
          <w:lang w:val="en-US" w:eastAsia="zh-CN"/>
        </w:rPr>
        <w:t xml:space="preserve"> </w:t>
      </w:r>
      <w:r>
        <w:rPr>
          <w:rFonts w:hint="eastAsia"/>
          <w:lang w:val="en-US" w:eastAsia="zh-CN"/>
        </w:rPr>
        <w:t xml:space="preserve">of </w:t>
      </w:r>
      <w:r>
        <w:rPr>
          <w:i/>
          <w:iCs/>
          <w:lang w:eastAsia="zh-CN"/>
        </w:rPr>
        <w:t>CellGroupConfig</w:t>
      </w:r>
      <w:r>
        <w:rPr>
          <w:rFonts w:hint="eastAsia"/>
          <w:i/>
          <w:lang w:val="en-US" w:eastAsia="zh-CN"/>
        </w:rPr>
        <w:t xml:space="preserve"> </w:t>
      </w:r>
      <w:r>
        <w:rPr>
          <w:rFonts w:hint="eastAsia"/>
          <w:iCs/>
          <w:lang w:val="en-US" w:eastAsia="zh-CN"/>
        </w:rPr>
        <w:t xml:space="preserve">during the I2D or D2I path switch procedure of remote UE as shown below.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6"/>
              <w:ind w:right="200"/>
              <w:rPr>
                <w:rFonts w:eastAsia="宋体"/>
                <w:lang w:val="en-US" w:eastAsia="zh-CN"/>
              </w:rPr>
            </w:pPr>
            <w:bookmarkStart w:id="3" w:name="_Toc60776769"/>
            <w:bookmarkStart w:id="4" w:name="_Toc115428474"/>
            <w:r>
              <w:rPr>
                <w:rFonts w:hint="eastAsia" w:eastAsia="宋体"/>
                <w:lang w:val="en-US" w:eastAsia="zh-CN"/>
              </w:rPr>
              <w:t>TS 38.331</w:t>
            </w:r>
          </w:p>
          <w:p>
            <w:pPr>
              <w:pStyle w:val="5"/>
              <w:numPr>
                <w:ilvl w:val="3"/>
                <w:numId w:val="0"/>
              </w:numPr>
              <w:ind w:right="200"/>
              <w:rPr>
                <w:rFonts w:eastAsia="MS Mincho"/>
              </w:rPr>
            </w:pPr>
            <w:bookmarkStart w:id="5" w:name="_Toc60776762"/>
            <w:bookmarkStart w:id="6" w:name="_Toc115428467"/>
            <w:r>
              <w:rPr>
                <w:rFonts w:eastAsia="MS Mincho"/>
              </w:rPr>
              <w:t>5.3.5.5</w:t>
            </w:r>
            <w:r>
              <w:rPr>
                <w:rFonts w:eastAsia="MS Mincho"/>
              </w:rPr>
              <w:tab/>
            </w:r>
            <w:r>
              <w:rPr>
                <w:rFonts w:eastAsia="MS Mincho"/>
              </w:rPr>
              <w:t>Cell Group configuration</w:t>
            </w:r>
            <w:bookmarkEnd w:id="5"/>
            <w:bookmarkEnd w:id="6"/>
          </w:p>
          <w:p>
            <w:pPr>
              <w:pStyle w:val="6"/>
              <w:ind w:right="200"/>
              <w:rPr>
                <w:rFonts w:eastAsia="MS Mincho"/>
              </w:rPr>
            </w:pPr>
            <w:bookmarkStart w:id="7" w:name="_Toc115428468"/>
            <w:bookmarkStart w:id="8" w:name="_Toc60776763"/>
            <w:r>
              <w:rPr>
                <w:rFonts w:eastAsia="MS Mincho"/>
              </w:rPr>
              <w:t>5.3.5.5.1</w:t>
            </w:r>
            <w:r>
              <w:rPr>
                <w:rFonts w:eastAsia="MS Mincho"/>
              </w:rPr>
              <w:tab/>
            </w:r>
            <w:r>
              <w:rPr>
                <w:rFonts w:eastAsia="MS Mincho"/>
              </w:rPr>
              <w:t>General</w:t>
            </w:r>
            <w:bookmarkEnd w:id="7"/>
            <w:bookmarkEnd w:id="8"/>
          </w:p>
          <w:p>
            <w:pPr>
              <w:rPr>
                <w:rFonts w:ascii="CG Times (WN)" w:hAnsi="CG Times (WN)" w:eastAsia="MS Mincho"/>
              </w:rPr>
            </w:pPr>
            <w:r>
              <w:rPr>
                <w:rFonts w:ascii="CG Times (WN)" w:hAnsi="CG Times (WN)" w:eastAsia="Batang"/>
              </w:rP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rFonts w:ascii="CG Times (WN)" w:hAnsi="CG Times (WN)" w:eastAsia="Batang"/>
                <w:i/>
              </w:rPr>
              <w:t>CellGroupConfig</w:t>
            </w:r>
            <w:r>
              <w:rPr>
                <w:rFonts w:ascii="CG Times (WN)" w:hAnsi="CG Times (WN)" w:eastAsia="Batang"/>
              </w:rPr>
              <w:t xml:space="preserve"> IE.</w:t>
            </w:r>
          </w:p>
          <w:p>
            <w:pPr>
              <w:rPr>
                <w:rFonts w:ascii="CG Times (WN)" w:hAnsi="CG Times (WN)" w:eastAsia="Batang"/>
              </w:rPr>
            </w:pPr>
            <w:r>
              <w:rPr>
                <w:rFonts w:ascii="CG Times (WN)" w:hAnsi="CG Times (WN)" w:eastAsia="Batang"/>
              </w:rPr>
              <w:t xml:space="preserve">The UE performs the following actions based on a received </w:t>
            </w:r>
            <w:r>
              <w:rPr>
                <w:rFonts w:ascii="CG Times (WN)" w:hAnsi="CG Times (WN)" w:eastAsia="Batang"/>
                <w:i/>
              </w:rPr>
              <w:t>CellGroupConfig</w:t>
            </w:r>
            <w:r>
              <w:rPr>
                <w:rFonts w:ascii="CG Times (WN)" w:hAnsi="CG Times (WN)" w:eastAsia="Batang"/>
              </w:rPr>
              <w:t xml:space="preserve"> IE:</w:t>
            </w:r>
          </w:p>
          <w:p>
            <w:pPr>
              <w:pStyle w:val="119"/>
              <w:rPr>
                <w:rFonts w:ascii="CG Times (WN)" w:hAnsi="CG Times (WN)"/>
              </w:rPr>
            </w:pPr>
            <w:r>
              <w:rPr>
                <w:rFonts w:ascii="CG Times (WN)" w:hAnsi="CG Times (WN)"/>
              </w:rPr>
              <w:t>1&gt;</w:t>
            </w:r>
            <w:r>
              <w:rPr>
                <w:rFonts w:ascii="CG Times (WN)" w:hAnsi="CG Times (WN)"/>
              </w:rPr>
              <w:tab/>
            </w:r>
            <w:r>
              <w:rPr>
                <w:rFonts w:ascii="CG Times (WN)" w:hAnsi="CG Times (WN)"/>
                <w:highlight w:val="yellow"/>
              </w:rPr>
              <w:t xml:space="preserve">if the </w:t>
            </w:r>
            <w:r>
              <w:rPr>
                <w:rFonts w:ascii="CG Times (WN)" w:hAnsi="CG Times (WN)"/>
                <w:i/>
                <w:highlight w:val="yellow"/>
              </w:rPr>
              <w:t>CellGroupConfig</w:t>
            </w:r>
            <w:r>
              <w:rPr>
                <w:rFonts w:ascii="CG Times (WN)" w:hAnsi="CG Times (WN)"/>
                <w:highlight w:val="yellow"/>
              </w:rPr>
              <w:t xml:space="preserve"> contains the </w:t>
            </w:r>
            <w:r>
              <w:rPr>
                <w:rFonts w:ascii="CG Times (WN)" w:hAnsi="CG Times (WN)"/>
                <w:i/>
                <w:highlight w:val="yellow"/>
              </w:rPr>
              <w:t>spCellConfig</w:t>
            </w:r>
            <w:r>
              <w:rPr>
                <w:rFonts w:ascii="CG Times (WN)" w:hAnsi="CG Times (WN)"/>
                <w:highlight w:val="yellow"/>
              </w:rPr>
              <w:t xml:space="preserve"> with </w:t>
            </w:r>
            <w:r>
              <w:rPr>
                <w:rFonts w:ascii="CG Times (WN)" w:hAnsi="CG Times (WN)"/>
                <w:i/>
                <w:highlight w:val="yellow"/>
              </w:rPr>
              <w:t>reconfigurationWithSync</w:t>
            </w:r>
            <w:r>
              <w:rPr>
                <w:rFonts w:ascii="CG Times (WN)" w:hAnsi="CG Times (WN)"/>
              </w:rPr>
              <w:t>:</w:t>
            </w:r>
          </w:p>
          <w:p>
            <w:pPr>
              <w:pStyle w:val="123"/>
              <w:rPr>
                <w:rFonts w:ascii="CG Times (WN)" w:hAnsi="CG Times (WN)" w:eastAsia="Batang"/>
                <w:highlight w:val="yellow"/>
              </w:rPr>
            </w:pPr>
            <w:r>
              <w:rPr>
                <w:rFonts w:ascii="CG Times (WN)" w:hAnsi="CG Times (WN)" w:eastAsia="Batang"/>
                <w:highlight w:val="yellow"/>
              </w:rPr>
              <w:t>2&gt;</w:t>
            </w:r>
            <w:r>
              <w:rPr>
                <w:rFonts w:ascii="CG Times (WN)" w:hAnsi="CG Times (WN)" w:eastAsia="Batang"/>
                <w:highlight w:val="yellow"/>
              </w:rPr>
              <w:tab/>
            </w:r>
            <w:r>
              <w:rPr>
                <w:rFonts w:ascii="CG Times (WN)" w:hAnsi="CG Times (WN)" w:eastAsia="Batang"/>
                <w:highlight w:val="yellow"/>
              </w:rPr>
              <w:t>perform Reconfiguration with sync according to 5.3.5.5.2;</w:t>
            </w:r>
          </w:p>
          <w:p>
            <w:pPr>
              <w:pStyle w:val="123"/>
              <w:rPr>
                <w:rFonts w:ascii="CG Times (WN)" w:hAnsi="CG Times (WN)" w:eastAsia="Batang"/>
              </w:rPr>
            </w:pPr>
            <w:r>
              <w:rPr>
                <w:rFonts w:ascii="CG Times (WN)" w:hAnsi="CG Times (WN)" w:eastAsia="Batang"/>
              </w:rPr>
              <w:t>2&gt;</w:t>
            </w:r>
            <w:r>
              <w:rPr>
                <w:rFonts w:ascii="CG Times (WN)" w:hAnsi="CG Times (WN)" w:eastAsia="Batang"/>
              </w:rPr>
              <w:tab/>
            </w:r>
            <w:r>
              <w:rPr>
                <w:rFonts w:ascii="CG Times (WN)" w:hAnsi="CG Times (WN)" w:eastAsia="Batang"/>
              </w:rPr>
              <w:t>resume all suspended radio bearers except the SRBs for the source cell group, and resume SCG transmission for all radio bearers, and resume BH RLC channels and resume SCG transmission for BH RLC channels for IAB-MT, if suspended;</w:t>
            </w:r>
          </w:p>
          <w:p>
            <w:pPr>
              <w:pStyle w:val="123"/>
              <w:rPr>
                <w:rFonts w:ascii="CG Times (WN)" w:hAnsi="CG Times (WN)" w:eastAsia="Batang"/>
                <w:lang w:val="en-US" w:eastAsia="zh-CN"/>
              </w:rPr>
            </w:pPr>
            <w:r>
              <w:rPr>
                <w:rFonts w:hint="eastAsia" w:ascii="CG Times (WN)" w:hAnsi="CG Times (WN)" w:eastAsia="Batang"/>
                <w:lang w:val="en-US" w:eastAsia="zh-CN"/>
              </w:rPr>
              <w:t>......</w:t>
            </w:r>
          </w:p>
          <w:p>
            <w:pPr>
              <w:pStyle w:val="6"/>
              <w:ind w:right="200"/>
              <w:rPr>
                <w:rFonts w:eastAsia="MS Mincho"/>
              </w:rPr>
            </w:pPr>
            <w:bookmarkStart w:id="9" w:name="_Toc115428469"/>
            <w:r>
              <w:rPr>
                <w:rFonts w:eastAsia="MS Mincho"/>
              </w:rPr>
              <w:t>5.3.5.5.2</w:t>
            </w:r>
            <w:r>
              <w:rPr>
                <w:rFonts w:eastAsia="MS Mincho"/>
              </w:rPr>
              <w:tab/>
            </w:r>
            <w:r>
              <w:rPr>
                <w:rFonts w:eastAsia="MS Mincho"/>
              </w:rPr>
              <w:t>Reconfiguration with sync</w:t>
            </w:r>
            <w:bookmarkEnd w:id="9"/>
          </w:p>
          <w:p>
            <w:pPr>
              <w:rPr>
                <w:rFonts w:ascii="CG Times (WN)" w:hAnsi="CG Times (WN)" w:eastAsia="MS Mincho"/>
              </w:rPr>
            </w:pPr>
            <w:r>
              <w:rPr>
                <w:rFonts w:ascii="CG Times (WN)" w:hAnsi="CG Times (WN)" w:eastAsia="Batang"/>
              </w:rPr>
              <w:t>The UE shall perform the following actions to execute a reconfiguration with sync.</w:t>
            </w:r>
          </w:p>
          <w:p>
            <w:pPr>
              <w:pStyle w:val="119"/>
              <w:rPr>
                <w:rFonts w:ascii="CG Times (WN)" w:hAnsi="CG Times (WN)" w:eastAsia="宋体"/>
                <w:lang w:val="en-US" w:eastAsia="zh-CN"/>
              </w:rPr>
            </w:pPr>
            <w:r>
              <w:rPr>
                <w:rFonts w:hint="eastAsia" w:ascii="CG Times (WN)" w:hAnsi="CG Times (WN)" w:eastAsia="宋体"/>
                <w:lang w:val="en-US" w:eastAsia="zh-CN"/>
              </w:rPr>
              <w:t xml:space="preserve">...... </w:t>
            </w:r>
          </w:p>
          <w:p>
            <w:pPr>
              <w:pStyle w:val="119"/>
              <w:rPr>
                <w:rFonts w:ascii="CG Times (WN)" w:hAnsi="CG Times (WN)"/>
                <w:highlight w:val="yellow"/>
              </w:rPr>
            </w:pPr>
            <w:r>
              <w:rPr>
                <w:rFonts w:ascii="CG Times (WN)" w:hAnsi="CG Times (WN)"/>
                <w:highlight w:val="yellow"/>
              </w:rPr>
              <w:t>1&gt;</w:t>
            </w:r>
            <w:r>
              <w:rPr>
                <w:rFonts w:ascii="CG Times (WN)" w:hAnsi="CG Times (WN)"/>
                <w:highlight w:val="yellow"/>
              </w:rPr>
              <w:tab/>
            </w:r>
            <w:r>
              <w:rPr>
                <w:rFonts w:ascii="CG Times (WN)" w:hAnsi="CG Times (WN)"/>
                <w:highlight w:val="yellow"/>
              </w:rPr>
              <w:t xml:space="preserve">if </w:t>
            </w:r>
            <w:r>
              <w:rPr>
                <w:rFonts w:ascii="CG Times (WN)" w:hAnsi="CG Times (WN)" w:eastAsia="等线"/>
                <w:i/>
                <w:highlight w:val="yellow"/>
                <w:lang w:eastAsia="zh-CN"/>
              </w:rPr>
              <w:t>sl-PathSwitchConfig</w:t>
            </w:r>
            <w:r>
              <w:rPr>
                <w:rFonts w:ascii="CG Times (WN)" w:hAnsi="CG Times (WN)"/>
                <w:highlight w:val="yellow"/>
              </w:rPr>
              <w:t xml:space="preserve"> is included:</w:t>
            </w:r>
          </w:p>
          <w:p>
            <w:pPr>
              <w:pStyle w:val="123"/>
              <w:rPr>
                <w:rFonts w:ascii="CG Times (WN)" w:hAnsi="CG Times (WN)" w:eastAsia="Batang"/>
                <w:highlight w:val="yellow"/>
              </w:rPr>
            </w:pPr>
            <w:r>
              <w:rPr>
                <w:rFonts w:ascii="CG Times (WN)" w:hAnsi="CG Times (WN)" w:eastAsia="Batang"/>
                <w:highlight w:val="yellow"/>
              </w:rPr>
              <w:t>2&gt;</w:t>
            </w:r>
            <w:r>
              <w:rPr>
                <w:rFonts w:ascii="CG Times (WN)" w:hAnsi="CG Times (WN)" w:eastAsia="Batang"/>
                <w:highlight w:val="yellow"/>
              </w:rPr>
              <w:tab/>
            </w:r>
            <w:r>
              <w:rPr>
                <w:rFonts w:ascii="CG Times (WN)" w:hAnsi="CG Times (WN)" w:eastAsia="Batang"/>
                <w:highlight w:val="yellow"/>
              </w:rPr>
              <w:t xml:space="preserve">consider the target L2 U2N Relay UE to be the one indicated by the </w:t>
            </w:r>
            <w:r>
              <w:rPr>
                <w:rFonts w:ascii="CG Times (WN)" w:hAnsi="CG Times (WN)" w:eastAsia="Batang"/>
                <w:i/>
                <w:highlight w:val="yellow"/>
              </w:rPr>
              <w:t>targetRelayUE-Identity</w:t>
            </w:r>
            <w:r>
              <w:rPr>
                <w:rFonts w:ascii="CG Times (WN)" w:hAnsi="CG Times (WN)" w:eastAsia="Batang"/>
                <w:highlight w:val="yellow"/>
              </w:rPr>
              <w:t xml:space="preserve"> in the </w:t>
            </w:r>
            <w:r>
              <w:rPr>
                <w:rFonts w:ascii="CG Times (WN)" w:hAnsi="CG Times (WN)" w:eastAsia="等线"/>
                <w:i/>
                <w:highlight w:val="yellow"/>
                <w:lang w:eastAsia="zh-CN"/>
              </w:rPr>
              <w:t>sl-</w:t>
            </w:r>
            <w:r>
              <w:rPr>
                <w:rFonts w:ascii="CG Times (WN)" w:hAnsi="CG Times (WN)" w:eastAsia="Batang"/>
                <w:i/>
                <w:highlight w:val="yellow"/>
              </w:rPr>
              <w:t>PathSwitchConfig</w:t>
            </w:r>
            <w:r>
              <w:rPr>
                <w:rFonts w:ascii="CG Times (WN)" w:hAnsi="CG Times (WN)" w:eastAsia="Batang"/>
                <w:highlight w:val="yellow"/>
              </w:rPr>
              <w:t>;</w:t>
            </w:r>
          </w:p>
          <w:p>
            <w:pPr>
              <w:pStyle w:val="123"/>
              <w:rPr>
                <w:rFonts w:ascii="CG Times (WN)" w:hAnsi="CG Times (WN)" w:eastAsia="Batang"/>
                <w:highlight w:val="yellow"/>
              </w:rPr>
            </w:pPr>
            <w:r>
              <w:rPr>
                <w:rFonts w:ascii="CG Times (WN)" w:hAnsi="CG Times (WN)" w:eastAsia="Batang"/>
                <w:highlight w:val="yellow"/>
              </w:rPr>
              <w:t>2&gt;</w:t>
            </w:r>
            <w:r>
              <w:rPr>
                <w:rFonts w:ascii="CG Times (WN)" w:hAnsi="CG Times (WN)" w:eastAsia="Batang"/>
                <w:highlight w:val="yellow"/>
              </w:rPr>
              <w:tab/>
            </w:r>
            <w:r>
              <w:rPr>
                <w:rFonts w:ascii="CG Times (WN)" w:hAnsi="CG Times (WN)" w:eastAsia="Batang"/>
                <w:highlight w:val="yellow"/>
              </w:rPr>
              <w:t xml:space="preserve">start timer T420 for the corresponding target L2 U2N Relay UE with the timer value set to </w:t>
            </w:r>
            <w:r>
              <w:rPr>
                <w:rFonts w:ascii="CG Times (WN)" w:hAnsi="CG Times (WN)" w:eastAsia="Batang"/>
                <w:i/>
                <w:highlight w:val="yellow"/>
              </w:rPr>
              <w:t>T420</w:t>
            </w:r>
            <w:r>
              <w:rPr>
                <w:rFonts w:ascii="CG Times (WN)" w:hAnsi="CG Times (WN)" w:eastAsia="Batang"/>
                <w:highlight w:val="yellow"/>
              </w:rPr>
              <w:t xml:space="preserve">, as included in the </w:t>
            </w:r>
            <w:r>
              <w:rPr>
                <w:rFonts w:ascii="CG Times (WN)" w:hAnsi="CG Times (WN)" w:eastAsia="等线"/>
                <w:i/>
                <w:highlight w:val="yellow"/>
                <w:lang w:eastAsia="zh-CN"/>
              </w:rPr>
              <w:t>sl-</w:t>
            </w:r>
            <w:r>
              <w:rPr>
                <w:rFonts w:ascii="CG Times (WN)" w:hAnsi="CG Times (WN)" w:eastAsia="Batang"/>
                <w:i/>
                <w:highlight w:val="yellow"/>
              </w:rPr>
              <w:t>PathSwitchConfig</w:t>
            </w:r>
            <w:r>
              <w:rPr>
                <w:rFonts w:ascii="CG Times (WN)" w:hAnsi="CG Times (WN)" w:eastAsia="Batang"/>
                <w:highlight w:val="yellow"/>
              </w:rPr>
              <w:t>;</w:t>
            </w:r>
          </w:p>
          <w:p>
            <w:pPr>
              <w:pStyle w:val="123"/>
              <w:rPr>
                <w:rFonts w:ascii="CG Times (WN)" w:hAnsi="CG Times (WN)" w:eastAsia="Batang"/>
                <w:highlight w:val="yellow"/>
              </w:rPr>
            </w:pPr>
            <w:r>
              <w:rPr>
                <w:rFonts w:ascii="CG Times (WN)" w:hAnsi="CG Times (WN)" w:eastAsia="Batang"/>
                <w:highlight w:val="yellow"/>
              </w:rPr>
              <w:t>2&gt;</w:t>
            </w:r>
            <w:r>
              <w:rPr>
                <w:rFonts w:ascii="CG Times (WN)" w:hAnsi="CG Times (WN)" w:eastAsia="Batang"/>
                <w:highlight w:val="yellow"/>
              </w:rPr>
              <w:tab/>
            </w:r>
            <w:r>
              <w:rPr>
                <w:rFonts w:ascii="CG Times (WN)" w:hAnsi="CG Times (WN)" w:eastAsia="Batang"/>
                <w:highlight w:val="yellow"/>
              </w:rPr>
              <w:t xml:space="preserve">apply the value of the </w:t>
            </w:r>
            <w:r>
              <w:rPr>
                <w:rFonts w:ascii="CG Times (WN)" w:hAnsi="CG Times (WN)" w:eastAsia="Batang"/>
                <w:i/>
                <w:highlight w:val="yellow"/>
              </w:rPr>
              <w:t>newUE-Identity</w:t>
            </w:r>
            <w:r>
              <w:rPr>
                <w:rFonts w:ascii="CG Times (WN)" w:hAnsi="CG Times (WN)" w:eastAsia="Batang"/>
                <w:highlight w:val="yellow"/>
              </w:rPr>
              <w:t xml:space="preserve"> as the C-RNTI;</w:t>
            </w:r>
          </w:p>
          <w:p>
            <w:pPr>
              <w:pStyle w:val="123"/>
              <w:rPr>
                <w:rFonts w:ascii="CG Times (WN)" w:hAnsi="CG Times (WN)" w:eastAsia="Batang"/>
                <w:highlight w:val="yellow"/>
              </w:rPr>
            </w:pPr>
            <w:r>
              <w:rPr>
                <w:rFonts w:ascii="CG Times (WN)" w:hAnsi="CG Times (WN)" w:eastAsia="Batang"/>
                <w:highlight w:val="yellow"/>
              </w:rPr>
              <w:t>2&gt;</w:t>
            </w:r>
            <w:r>
              <w:rPr>
                <w:rFonts w:ascii="CG Times (WN)" w:hAnsi="CG Times (WN)" w:eastAsia="Batang"/>
                <w:highlight w:val="yellow"/>
              </w:rPr>
              <w:tab/>
            </w:r>
            <w:r>
              <w:rPr>
                <w:rFonts w:ascii="CG Times (WN)" w:hAnsi="CG Times (WN)" w:eastAsia="Batang"/>
                <w:highlight w:val="yellow"/>
              </w:rPr>
              <w:t xml:space="preserve">indicate to upper layer (to trigger the PC5 unicast link establishment) with the target L2 U2N Relay UE indicated by the </w:t>
            </w:r>
            <w:r>
              <w:rPr>
                <w:rFonts w:ascii="CG Times (WN)" w:hAnsi="CG Times (WN)" w:eastAsia="Batang"/>
                <w:i/>
                <w:highlight w:val="yellow"/>
              </w:rPr>
              <w:t>targetRelayUE-Identity</w:t>
            </w:r>
            <w:r>
              <w:rPr>
                <w:rFonts w:ascii="CG Times (WN)" w:hAnsi="CG Times (WN)" w:eastAsia="Batang"/>
                <w:highlight w:val="yellow"/>
              </w:rPr>
              <w:t>;</w:t>
            </w:r>
          </w:p>
          <w:p>
            <w:pPr>
              <w:pStyle w:val="123"/>
              <w:rPr>
                <w:rFonts w:ascii="CG Times (WN)" w:hAnsi="CG Times (WN)" w:eastAsia="Batang"/>
                <w:highlight w:val="yellow"/>
              </w:rPr>
            </w:pPr>
            <w:r>
              <w:rPr>
                <w:rFonts w:ascii="CG Times (WN)" w:hAnsi="CG Times (WN)" w:eastAsia="等线"/>
                <w:highlight w:val="yellow"/>
                <w:lang w:eastAsia="zh-CN"/>
              </w:rPr>
              <w:t>2&gt;</w:t>
            </w:r>
            <w:r>
              <w:rPr>
                <w:rFonts w:ascii="CG Times (WN)" w:hAnsi="CG Times (WN)" w:eastAsia="Batang"/>
                <w:highlight w:val="yellow"/>
              </w:rPr>
              <w:tab/>
            </w:r>
            <w:r>
              <w:rPr>
                <w:rFonts w:ascii="CG Times (WN)" w:hAnsi="CG Times (WN)" w:eastAsia="等线"/>
                <w:highlight w:val="yellow"/>
                <w:lang w:eastAsia="zh-CN"/>
              </w:rPr>
              <w:t>apply the default configuration of SL-RLC1 as defined in 9.2.4 for SRB1;</w:t>
            </w:r>
          </w:p>
          <w:p>
            <w:pPr>
              <w:pStyle w:val="119"/>
              <w:rPr>
                <w:rFonts w:ascii="CG Times (WN)" w:hAnsi="CG Times (WN)"/>
              </w:rPr>
            </w:pPr>
            <w:r>
              <w:rPr>
                <w:rFonts w:ascii="CG Times (WN)" w:hAnsi="CG Times (WN)"/>
              </w:rPr>
              <w:t>1&gt;</w:t>
            </w:r>
            <w:r>
              <w:rPr>
                <w:rFonts w:ascii="CG Times (WN)" w:hAnsi="CG Times (WN)"/>
              </w:rPr>
              <w:tab/>
            </w:r>
            <w:r>
              <w:rPr>
                <w:rFonts w:ascii="CG Times (WN)" w:hAnsi="CG Times (WN)"/>
              </w:rPr>
              <w:t>else (</w:t>
            </w:r>
            <w:r>
              <w:rPr>
                <w:rFonts w:ascii="CG Times (WN)" w:hAnsi="CG Times (WN)" w:eastAsia="等线"/>
                <w:i/>
                <w:lang w:eastAsia="zh-CN"/>
              </w:rPr>
              <w:t>sl-PathSwitchConfig</w:t>
            </w:r>
            <w:r>
              <w:rPr>
                <w:rFonts w:ascii="CG Times (WN)" w:hAnsi="CG Times (WN)"/>
              </w:rPr>
              <w:t xml:space="preserve"> is not included):</w:t>
            </w:r>
          </w:p>
          <w:p>
            <w:pPr>
              <w:pStyle w:val="123"/>
              <w:rPr>
                <w:rFonts w:ascii="CG Times (WN)" w:hAnsi="CG Times (WN)" w:eastAsia="Batang"/>
              </w:rPr>
            </w:pPr>
            <w:r>
              <w:rPr>
                <w:rFonts w:ascii="CG Times (WN)" w:hAnsi="CG Times (WN)" w:eastAsia="Batang"/>
              </w:rPr>
              <w:t>2&gt;</w:t>
            </w:r>
            <w:r>
              <w:rPr>
                <w:rFonts w:ascii="CG Times (WN)" w:hAnsi="CG Times (WN)" w:eastAsia="Batang"/>
              </w:rPr>
              <w:tab/>
            </w:r>
            <w:r>
              <w:rPr>
                <w:rFonts w:ascii="CG Times (WN)" w:hAnsi="CG Times (WN)" w:eastAsia="Batang"/>
              </w:rPr>
              <w:t xml:space="preserve">if this procedure is executed for the MCG or if this procedure is executed for an SCG not indicated as deactivated in the E-UTRA or NR RRC message in which the </w:t>
            </w:r>
            <w:r>
              <w:rPr>
                <w:rFonts w:ascii="CG Times (WN)" w:hAnsi="CG Times (WN)" w:eastAsia="Batang"/>
                <w:i/>
              </w:rPr>
              <w:t>RRCReconfiguration</w:t>
            </w:r>
            <w:r>
              <w:rPr>
                <w:rFonts w:ascii="CG Times (WN)" w:hAnsi="CG Times (WN)" w:eastAsia="Batang"/>
              </w:rPr>
              <w:t xml:space="preserve"> message is embedded:</w:t>
            </w:r>
          </w:p>
          <w:p>
            <w:pPr>
              <w:pStyle w:val="127"/>
              <w:rPr>
                <w:rFonts w:ascii="CG Times (WN)" w:hAnsi="CG Times (WN)" w:eastAsia="Batang"/>
              </w:rPr>
            </w:pPr>
            <w:r>
              <w:rPr>
                <w:rFonts w:ascii="CG Times (WN)" w:hAnsi="CG Times (WN)" w:eastAsia="Batang"/>
              </w:rPr>
              <w:t>3&gt;</w:t>
            </w:r>
            <w:r>
              <w:rPr>
                <w:rFonts w:ascii="CG Times (WN)" w:hAnsi="CG Times (WN)" w:eastAsia="Batang"/>
              </w:rPr>
              <w:tab/>
            </w:r>
            <w:r>
              <w:rPr>
                <w:rFonts w:ascii="CG Times (WN)" w:hAnsi="CG Times (WN)" w:eastAsia="Batang"/>
              </w:rPr>
              <w:t xml:space="preserve">start timer T304 for the corresponding SpCell with the timer value set to </w:t>
            </w:r>
            <w:r>
              <w:rPr>
                <w:rFonts w:ascii="CG Times (WN)" w:hAnsi="CG Times (WN)" w:eastAsia="Batang"/>
                <w:i/>
              </w:rPr>
              <w:t>t304</w:t>
            </w:r>
            <w:r>
              <w:rPr>
                <w:rFonts w:ascii="CG Times (WN)" w:hAnsi="CG Times (WN)" w:eastAsia="Batang"/>
              </w:rPr>
              <w:t xml:space="preserve">, as included in the </w:t>
            </w:r>
            <w:r>
              <w:rPr>
                <w:rFonts w:ascii="CG Times (WN)" w:hAnsi="CG Times (WN)" w:eastAsia="Batang"/>
                <w:i/>
              </w:rPr>
              <w:t>reconfigurationWithSync</w:t>
            </w:r>
            <w:r>
              <w:rPr>
                <w:rFonts w:ascii="CG Times (WN)" w:hAnsi="CG Times (WN)" w:eastAsia="Batang"/>
              </w:rPr>
              <w:t>;</w:t>
            </w:r>
          </w:p>
          <w:p>
            <w:pPr>
              <w:pStyle w:val="123"/>
              <w:rPr>
                <w:rFonts w:ascii="CG Times (WN)" w:hAnsi="CG Times (WN)" w:eastAsia="Batang"/>
              </w:rPr>
            </w:pPr>
            <w:r>
              <w:rPr>
                <w:rFonts w:ascii="CG Times (WN)" w:hAnsi="CG Times (WN)" w:eastAsia="Batang"/>
              </w:rPr>
              <w:t>2&gt;</w:t>
            </w:r>
            <w:r>
              <w:rPr>
                <w:rFonts w:ascii="CG Times (WN)" w:hAnsi="CG Times (WN)" w:eastAsia="Batang"/>
              </w:rPr>
              <w:tab/>
            </w:r>
            <w:r>
              <w:rPr>
                <w:rFonts w:ascii="CG Times (WN)" w:hAnsi="CG Times (WN)" w:eastAsia="Batang"/>
              </w:rPr>
              <w:t xml:space="preserve">if the </w:t>
            </w:r>
            <w:r>
              <w:rPr>
                <w:rFonts w:ascii="CG Times (WN)" w:hAnsi="CG Times (WN)" w:eastAsia="Batang"/>
                <w:i/>
              </w:rPr>
              <w:t>frequencyInfoDL</w:t>
            </w:r>
            <w:r>
              <w:rPr>
                <w:rFonts w:ascii="CG Times (WN)" w:hAnsi="CG Times (WN)" w:eastAsia="Batang"/>
              </w:rPr>
              <w:t xml:space="preserve"> is included:</w:t>
            </w:r>
          </w:p>
          <w:p>
            <w:pPr>
              <w:pStyle w:val="127"/>
              <w:rPr>
                <w:rFonts w:ascii="CG Times (WN)" w:hAnsi="CG Times (WN)" w:eastAsia="Batang"/>
              </w:rPr>
            </w:pPr>
            <w:r>
              <w:rPr>
                <w:rFonts w:ascii="CG Times (WN)" w:hAnsi="CG Times (WN)" w:eastAsia="Batang"/>
              </w:rPr>
              <w:t>3&gt;</w:t>
            </w:r>
            <w:r>
              <w:rPr>
                <w:rFonts w:ascii="CG Times (WN)" w:hAnsi="CG Times (WN)" w:eastAsia="Batang"/>
              </w:rPr>
              <w:tab/>
            </w:r>
            <w:r>
              <w:rPr>
                <w:rFonts w:ascii="CG Times (WN)" w:hAnsi="CG Times (WN)" w:eastAsia="Batang"/>
              </w:rPr>
              <w:t xml:space="preserve">consider the target SpCell to be one on the SSB frequency indicated by the </w:t>
            </w:r>
            <w:r>
              <w:rPr>
                <w:rFonts w:ascii="CG Times (WN)" w:hAnsi="CG Times (WN)" w:eastAsia="Batang"/>
                <w:i/>
              </w:rPr>
              <w:t>frequencyInfoDL</w:t>
            </w:r>
            <w:r>
              <w:rPr>
                <w:rFonts w:ascii="CG Times (WN)" w:hAnsi="CG Times (WN)" w:eastAsia="Batang"/>
              </w:rPr>
              <w:t xml:space="preserve"> with a physical cell identity indicated by the </w:t>
            </w:r>
            <w:r>
              <w:rPr>
                <w:rFonts w:ascii="CG Times (WN)" w:hAnsi="CG Times (WN)" w:eastAsia="Batang"/>
                <w:i/>
              </w:rPr>
              <w:t>physCellId</w:t>
            </w:r>
            <w:r>
              <w:rPr>
                <w:rFonts w:ascii="CG Times (WN)" w:hAnsi="CG Times (WN)" w:eastAsia="Batang"/>
              </w:rPr>
              <w:t>;</w:t>
            </w:r>
          </w:p>
          <w:p>
            <w:pPr>
              <w:pStyle w:val="123"/>
              <w:rPr>
                <w:rFonts w:ascii="CG Times (WN)" w:hAnsi="CG Times (WN)" w:eastAsia="Batang"/>
              </w:rPr>
            </w:pPr>
            <w:r>
              <w:rPr>
                <w:rFonts w:ascii="CG Times (WN)" w:hAnsi="CG Times (WN)" w:eastAsia="Batang"/>
              </w:rPr>
              <w:t>2&gt;</w:t>
            </w:r>
            <w:r>
              <w:rPr>
                <w:rFonts w:ascii="CG Times (WN)" w:hAnsi="CG Times (WN)" w:eastAsia="Batang"/>
              </w:rPr>
              <w:tab/>
            </w:r>
            <w:r>
              <w:rPr>
                <w:rFonts w:ascii="CG Times (WN)" w:hAnsi="CG Times (WN)" w:eastAsia="Batang"/>
              </w:rPr>
              <w:t>else:</w:t>
            </w:r>
          </w:p>
          <w:p>
            <w:pPr>
              <w:pStyle w:val="127"/>
              <w:rPr>
                <w:rFonts w:ascii="CG Times (WN)" w:hAnsi="CG Times (WN)" w:eastAsia="Batang"/>
              </w:rPr>
            </w:pPr>
            <w:r>
              <w:rPr>
                <w:rFonts w:ascii="CG Times (WN)" w:hAnsi="CG Times (WN)" w:eastAsia="Batang"/>
              </w:rPr>
              <w:t>3&gt;</w:t>
            </w:r>
            <w:r>
              <w:rPr>
                <w:rFonts w:ascii="CG Times (WN)" w:hAnsi="CG Times (WN)" w:eastAsia="Batang"/>
              </w:rPr>
              <w:tab/>
            </w:r>
            <w:r>
              <w:rPr>
                <w:rFonts w:ascii="CG Times (WN)" w:hAnsi="CG Times (WN)" w:eastAsia="Batang"/>
              </w:rPr>
              <w:t xml:space="preserve">consider the target SpCell to be one on the SSB frequency of the source SpCell with a physical cell identity indicated by the </w:t>
            </w:r>
            <w:r>
              <w:rPr>
                <w:rFonts w:ascii="CG Times (WN)" w:hAnsi="CG Times (WN)" w:eastAsia="Batang"/>
                <w:i/>
              </w:rPr>
              <w:t>physCellId</w:t>
            </w:r>
            <w:r>
              <w:rPr>
                <w:rFonts w:ascii="CG Times (WN)" w:hAnsi="CG Times (WN)" w:eastAsia="Batang"/>
              </w:rPr>
              <w:t>;</w:t>
            </w:r>
          </w:p>
          <w:p>
            <w:pPr>
              <w:pStyle w:val="123"/>
              <w:rPr>
                <w:rFonts w:ascii="CG Times (WN)" w:hAnsi="CG Times (WN)" w:eastAsia="Batang"/>
              </w:rPr>
            </w:pPr>
            <w:r>
              <w:rPr>
                <w:rFonts w:ascii="CG Times (WN)" w:hAnsi="CG Times (WN)" w:eastAsia="Batang"/>
              </w:rPr>
              <w:t>2&gt;</w:t>
            </w:r>
            <w:r>
              <w:rPr>
                <w:rFonts w:ascii="CG Times (WN)" w:hAnsi="CG Times (WN)" w:eastAsia="Batang"/>
              </w:rPr>
              <w:tab/>
            </w:r>
            <w:r>
              <w:rPr>
                <w:rFonts w:ascii="CG Times (WN)" w:hAnsi="CG Times (WN)" w:eastAsia="Batang"/>
              </w:rPr>
              <w:t>start synchronising to the DL of the target SpCell;</w:t>
            </w:r>
          </w:p>
          <w:p>
            <w:pPr>
              <w:pStyle w:val="123"/>
              <w:rPr>
                <w:rFonts w:ascii="CG Times (WN)" w:hAnsi="CG Times (WN)" w:eastAsia="Batang"/>
              </w:rPr>
            </w:pPr>
            <w:r>
              <w:rPr>
                <w:rFonts w:ascii="CG Times (WN)" w:hAnsi="CG Times (WN)" w:eastAsia="Batang"/>
              </w:rPr>
              <w:t>2&gt;</w:t>
            </w:r>
            <w:r>
              <w:rPr>
                <w:rFonts w:ascii="CG Times (WN)" w:hAnsi="CG Times (WN)" w:eastAsia="Batang"/>
              </w:rPr>
              <w:tab/>
            </w:r>
            <w:r>
              <w:rPr>
                <w:rFonts w:ascii="CG Times (WN)" w:hAnsi="CG Times (WN)" w:eastAsia="Batang"/>
              </w:rPr>
              <w:t>apply the specified BCCH configuration defined in 9.1.1.1 for the target SpCell;</w:t>
            </w:r>
          </w:p>
          <w:p>
            <w:pPr>
              <w:pStyle w:val="123"/>
              <w:rPr>
                <w:rFonts w:ascii="CG Times (WN)" w:hAnsi="CG Times (WN)" w:eastAsia="Batang"/>
              </w:rPr>
            </w:pPr>
            <w:r>
              <w:rPr>
                <w:rFonts w:ascii="CG Times (WN)" w:hAnsi="CG Times (WN)" w:eastAsia="Batang"/>
              </w:rPr>
              <w:t>2&gt;</w:t>
            </w:r>
            <w:r>
              <w:rPr>
                <w:rFonts w:ascii="CG Times (WN)" w:hAnsi="CG Times (WN)" w:eastAsia="Batang"/>
              </w:rPr>
              <w:tab/>
            </w:r>
            <w:r>
              <w:rPr>
                <w:rFonts w:ascii="CG Times (WN)" w:hAnsi="CG Times (WN)" w:eastAsia="Batang"/>
              </w:rPr>
              <w:t xml:space="preserve">acquire the </w:t>
            </w:r>
            <w:r>
              <w:rPr>
                <w:rFonts w:ascii="CG Times (WN)" w:hAnsi="CG Times (WN)" w:eastAsia="Batang"/>
                <w:i/>
              </w:rPr>
              <w:t>MIB</w:t>
            </w:r>
            <w:r>
              <w:rPr>
                <w:rFonts w:ascii="CG Times (WN)" w:hAnsi="CG Times (WN)" w:eastAsia="Batang"/>
              </w:rPr>
              <w:t xml:space="preserve"> of the target SpCell, which is scheduled as specified in TS 38.213 [13];</w:t>
            </w:r>
          </w:p>
          <w:p>
            <w:pPr>
              <w:pStyle w:val="85"/>
              <w:rPr>
                <w:rFonts w:ascii="CG Times (WN)" w:hAnsi="CG Times (WN)" w:eastAsia="Batang"/>
              </w:rPr>
            </w:pPr>
            <w:r>
              <w:rPr>
                <w:rFonts w:hint="eastAsia" w:ascii="CG Times (WN)" w:hAnsi="CG Times (WN)" w:eastAsia="Batang"/>
                <w:lang w:val="en-US" w:eastAsia="zh-CN"/>
              </w:rPr>
              <w:t>......</w:t>
            </w:r>
          </w:p>
          <w:p>
            <w:pPr>
              <w:pStyle w:val="123"/>
              <w:rPr>
                <w:rFonts w:ascii="CG Times (WN)" w:hAnsi="CG Times (WN)" w:eastAsia="Batang"/>
              </w:rPr>
            </w:pPr>
            <w:r>
              <w:rPr>
                <w:rFonts w:ascii="CG Times (WN)" w:hAnsi="CG Times (WN)" w:eastAsia="Batang"/>
              </w:rPr>
              <w:t>2&gt;</w:t>
            </w:r>
            <w:r>
              <w:rPr>
                <w:rFonts w:ascii="CG Times (WN)" w:hAnsi="CG Times (WN)" w:eastAsia="Batang"/>
              </w:rPr>
              <w:tab/>
            </w:r>
            <w:r>
              <w:rPr>
                <w:rFonts w:ascii="CG Times (WN)" w:hAnsi="CG Times (WN)" w:eastAsia="Batang"/>
              </w:rPr>
              <w:t>If any DAPS bearer is configured:</w:t>
            </w:r>
          </w:p>
          <w:p>
            <w:pPr>
              <w:pStyle w:val="123"/>
              <w:rPr>
                <w:rFonts w:ascii="CG Times (WN)" w:hAnsi="CG Times (WN)" w:eastAsia="Batang"/>
                <w:lang w:val="en-US" w:eastAsia="zh-CN"/>
              </w:rPr>
            </w:pPr>
            <w:r>
              <w:rPr>
                <w:rFonts w:hint="eastAsia" w:ascii="CG Times (WN)" w:hAnsi="CG Times (WN)" w:eastAsia="Batang"/>
                <w:lang w:val="en-US" w:eastAsia="zh-CN"/>
              </w:rPr>
              <w:t>......</w:t>
            </w:r>
          </w:p>
          <w:p>
            <w:pPr>
              <w:pStyle w:val="123"/>
              <w:rPr>
                <w:rFonts w:ascii="CG Times (WN)" w:hAnsi="CG Times (WN)" w:eastAsia="Batang"/>
              </w:rPr>
            </w:pPr>
            <w:r>
              <w:rPr>
                <w:rFonts w:ascii="CG Times (WN)" w:hAnsi="CG Times (WN)" w:eastAsia="Batang"/>
              </w:rPr>
              <w:t>2&gt;</w:t>
            </w:r>
            <w:r>
              <w:rPr>
                <w:rFonts w:ascii="CG Times (WN)" w:hAnsi="CG Times (WN)" w:eastAsia="Batang"/>
              </w:rPr>
              <w:tab/>
            </w:r>
            <w:r>
              <w:rPr>
                <w:rFonts w:ascii="CG Times (WN)" w:hAnsi="CG Times (WN)" w:eastAsia="Batang"/>
              </w:rPr>
              <w:t>else:</w:t>
            </w:r>
          </w:p>
          <w:p>
            <w:pPr>
              <w:pStyle w:val="127"/>
              <w:rPr>
                <w:rFonts w:ascii="CG Times (WN)" w:hAnsi="CG Times (WN)" w:eastAsia="Batang"/>
              </w:rPr>
            </w:pPr>
            <w:r>
              <w:rPr>
                <w:rFonts w:ascii="CG Times (WN)" w:hAnsi="CG Times (WN)" w:eastAsia="Batang"/>
              </w:rPr>
              <w:t>3&gt;</w:t>
            </w:r>
            <w:r>
              <w:rPr>
                <w:rFonts w:ascii="CG Times (WN)" w:hAnsi="CG Times (WN)" w:eastAsia="Batang"/>
              </w:rPr>
              <w:tab/>
            </w:r>
            <w:r>
              <w:rPr>
                <w:rFonts w:ascii="CG Times (WN)" w:hAnsi="CG Times (WN)" w:eastAsia="Batang"/>
              </w:rPr>
              <w:t>reset the MAC entity of this cell group;</w:t>
            </w:r>
          </w:p>
          <w:p>
            <w:pPr>
              <w:pStyle w:val="127"/>
              <w:rPr>
                <w:rFonts w:ascii="CG Times (WN)" w:hAnsi="CG Times (WN)" w:eastAsia="Batang"/>
              </w:rPr>
            </w:pPr>
            <w:r>
              <w:rPr>
                <w:rFonts w:ascii="CG Times (WN)" w:hAnsi="CG Times (WN)" w:eastAsia="Batang"/>
              </w:rPr>
              <w:t>3&gt;</w:t>
            </w:r>
            <w:r>
              <w:rPr>
                <w:rFonts w:ascii="CG Times (WN)" w:hAnsi="CG Times (WN)" w:eastAsia="Batang"/>
              </w:rPr>
              <w:tab/>
            </w:r>
            <w:r>
              <w:rPr>
                <w:rFonts w:ascii="CG Times (WN)" w:hAnsi="CG Times (WN)" w:eastAsia="Batang"/>
              </w:rPr>
              <w:t xml:space="preserve">consider the SCell(s) of this cell group, if configured, that are not included in the </w:t>
            </w:r>
            <w:r>
              <w:rPr>
                <w:rFonts w:ascii="CG Times (WN)" w:hAnsi="CG Times (WN)" w:eastAsia="Batang"/>
                <w:i/>
              </w:rPr>
              <w:t>SCellToAddModList</w:t>
            </w:r>
            <w:r>
              <w:rPr>
                <w:rFonts w:ascii="CG Times (WN)" w:hAnsi="CG Times (WN)" w:eastAsia="Batang"/>
              </w:rPr>
              <w:t xml:space="preserve"> in the </w:t>
            </w:r>
            <w:r>
              <w:rPr>
                <w:rFonts w:ascii="CG Times (WN)" w:hAnsi="CG Times (WN)" w:eastAsia="Batang"/>
                <w:i/>
              </w:rPr>
              <w:t xml:space="preserve">RRCReconfiguration </w:t>
            </w:r>
            <w:r>
              <w:rPr>
                <w:rFonts w:ascii="CG Times (WN)" w:hAnsi="CG Times (WN)" w:eastAsia="Batang"/>
              </w:rPr>
              <w:t>message, to be in deactivated state;</w:t>
            </w:r>
          </w:p>
          <w:p>
            <w:pPr>
              <w:pStyle w:val="127"/>
              <w:rPr>
                <w:rFonts w:ascii="CG Times (WN)" w:hAnsi="CG Times (WN)" w:eastAsia="Batang"/>
              </w:rPr>
            </w:pPr>
            <w:r>
              <w:rPr>
                <w:rFonts w:ascii="CG Times (WN)" w:hAnsi="CG Times (WN)" w:eastAsia="Batang"/>
              </w:rPr>
              <w:t>3&gt;</w:t>
            </w:r>
            <w:r>
              <w:rPr>
                <w:rFonts w:ascii="CG Times (WN)" w:hAnsi="CG Times (WN)" w:eastAsia="Batang"/>
              </w:rPr>
              <w:tab/>
            </w:r>
            <w:r>
              <w:rPr>
                <w:rFonts w:ascii="CG Times (WN)" w:hAnsi="CG Times (WN)" w:eastAsia="Batang"/>
              </w:rPr>
              <w:t xml:space="preserve">apply the value of the </w:t>
            </w:r>
            <w:r>
              <w:rPr>
                <w:rFonts w:ascii="CG Times (WN)" w:hAnsi="CG Times (WN)" w:eastAsia="Batang"/>
                <w:i/>
              </w:rPr>
              <w:t>newUE-Identity</w:t>
            </w:r>
            <w:r>
              <w:rPr>
                <w:rFonts w:ascii="CG Times (WN)" w:hAnsi="CG Times (WN)" w:eastAsia="Batang"/>
              </w:rPr>
              <w:t xml:space="preserve"> as the C-RNTI for this cell group;</w:t>
            </w:r>
          </w:p>
          <w:p>
            <w:pPr>
              <w:pStyle w:val="127"/>
              <w:rPr>
                <w:rFonts w:ascii="CG Times (WN)" w:hAnsi="CG Times (WN)" w:eastAsia="Batang"/>
              </w:rPr>
            </w:pPr>
            <w:r>
              <w:rPr>
                <w:rFonts w:ascii="CG Times (WN)" w:hAnsi="CG Times (WN)" w:eastAsia="Batang"/>
              </w:rPr>
              <w:t>3&gt;</w:t>
            </w:r>
            <w:r>
              <w:rPr>
                <w:rFonts w:ascii="CG Times (WN)" w:hAnsi="CG Times (WN)" w:eastAsia="Batang"/>
              </w:rPr>
              <w:tab/>
            </w:r>
            <w:r>
              <w:rPr>
                <w:rFonts w:ascii="CG Times (WN)" w:hAnsi="CG Times (WN)" w:eastAsia="Batang"/>
              </w:rPr>
              <w:t>configure lower layers in accordance with the received s</w:t>
            </w:r>
            <w:r>
              <w:rPr>
                <w:rFonts w:ascii="CG Times (WN)" w:hAnsi="CG Times (WN)" w:eastAsia="Batang"/>
                <w:i/>
              </w:rPr>
              <w:t>pCellConfigCommon</w:t>
            </w:r>
            <w:r>
              <w:rPr>
                <w:rFonts w:ascii="CG Times (WN)" w:hAnsi="CG Times (WN)" w:eastAsia="Batang"/>
              </w:rPr>
              <w:t>;</w:t>
            </w:r>
          </w:p>
          <w:p>
            <w:pPr>
              <w:pStyle w:val="127"/>
              <w:rPr>
                <w:rFonts w:ascii="CG Times (WN)" w:hAnsi="CG Times (WN)" w:eastAsia="Batang"/>
                <w:i/>
              </w:rPr>
            </w:pPr>
            <w:r>
              <w:rPr>
                <w:rFonts w:ascii="CG Times (WN)" w:hAnsi="CG Times (WN)" w:eastAsia="Batang"/>
              </w:rPr>
              <w:t>3&gt;</w:t>
            </w:r>
            <w:r>
              <w:rPr>
                <w:rFonts w:ascii="CG Times (WN)" w:hAnsi="CG Times (WN)" w:eastAsia="Batang"/>
              </w:rPr>
              <w:tab/>
            </w:r>
            <w:r>
              <w:rPr>
                <w:rFonts w:ascii="CG Times (WN)" w:hAnsi="CG Times (WN)" w:eastAsia="Batang"/>
              </w:rPr>
              <w:t xml:space="preserve">configure lower layers in accordance with any additional fields, not covered in the previous, if included in the received </w:t>
            </w:r>
            <w:r>
              <w:rPr>
                <w:rFonts w:ascii="CG Times (WN)" w:hAnsi="CG Times (WN)" w:eastAsia="Batang"/>
                <w:i/>
              </w:rPr>
              <w:t>reconfigurationWithSync.</w:t>
            </w:r>
          </w:p>
          <w:p>
            <w:pPr>
              <w:pStyle w:val="123"/>
              <w:rPr>
                <w:rFonts w:ascii="CG Times (WN)" w:hAnsi="CG Times (WN)" w:eastAsia="Batang"/>
                <w:highlight w:val="yellow"/>
              </w:rPr>
            </w:pPr>
            <w:r>
              <w:rPr>
                <w:rFonts w:ascii="CG Times (WN)" w:hAnsi="CG Times (WN)" w:eastAsia="Batang"/>
                <w:highlight w:val="yellow"/>
              </w:rPr>
              <w:t>2&gt;</w:t>
            </w:r>
            <w:r>
              <w:rPr>
                <w:rFonts w:ascii="CG Times (WN)" w:hAnsi="CG Times (WN)" w:eastAsia="Batang"/>
                <w:highlight w:val="yellow"/>
              </w:rPr>
              <w:tab/>
            </w:r>
            <w:r>
              <w:rPr>
                <w:rFonts w:ascii="CG Times (WN)" w:hAnsi="CG Times (WN)" w:eastAsia="Batang"/>
                <w:highlight w:val="yellow"/>
              </w:rPr>
              <w:t>if the UE is acting as L2 U2N Remote UE at the source side:</w:t>
            </w:r>
          </w:p>
          <w:p>
            <w:pPr>
              <w:pStyle w:val="127"/>
              <w:rPr>
                <w:rFonts w:ascii="CG Times (WN)" w:hAnsi="CG Times (WN)" w:eastAsia="Batang"/>
                <w:i/>
                <w:highlight w:val="yellow"/>
              </w:rPr>
            </w:pPr>
            <w:r>
              <w:rPr>
                <w:rFonts w:ascii="CG Times (WN)" w:hAnsi="CG Times (WN)" w:eastAsia="Batang"/>
                <w:highlight w:val="yellow"/>
              </w:rPr>
              <w:t>3&gt;</w:t>
            </w:r>
            <w:r>
              <w:rPr>
                <w:rFonts w:ascii="CG Times (WN)" w:hAnsi="CG Times (WN)" w:eastAsia="Batang"/>
                <w:highlight w:val="yellow"/>
              </w:rPr>
              <w:tab/>
            </w:r>
            <w:r>
              <w:rPr>
                <w:rFonts w:ascii="CG Times (WN)" w:hAnsi="CG Times (WN)" w:eastAsia="Batang"/>
                <w:highlight w:val="yellow"/>
              </w:rPr>
              <w:t>indicate upper layer to trigger PC5 unicast link release.</w:t>
            </w:r>
          </w:p>
          <w:bookmarkEnd w:id="3"/>
          <w:bookmarkEnd w:id="4"/>
          <w:p>
            <w:pPr>
              <w:rPr>
                <w:rFonts w:ascii="CG Times (WN)" w:hAnsi="CG Times (WN)" w:eastAsia="Batang"/>
                <w:lang w:val="en-US" w:eastAsia="zh-CN"/>
              </w:rPr>
            </w:pPr>
          </w:p>
        </w:tc>
      </w:tr>
    </w:tbl>
    <w:p>
      <w:pPr>
        <w:spacing w:before="156" w:beforeLines="50"/>
        <w:jc w:val="both"/>
        <w:rPr>
          <w:iCs/>
          <w:lang w:val="en-US" w:eastAsia="zh-CN"/>
        </w:rPr>
      </w:pPr>
      <w:r>
        <w:rPr>
          <w:rFonts w:hint="eastAsia"/>
          <w:lang w:val="en-US" w:eastAsia="zh-CN"/>
        </w:rPr>
        <w:t xml:space="preserve">With regard to the </w:t>
      </w:r>
      <w:r>
        <w:rPr>
          <w:i/>
        </w:rPr>
        <w:t>reconfigurationWithSync</w:t>
      </w:r>
      <w:r>
        <w:rPr>
          <w:rFonts w:hint="eastAsia"/>
          <w:i/>
          <w:lang w:val="en-US" w:eastAsia="zh-CN"/>
        </w:rPr>
        <w:t xml:space="preserve"> </w:t>
      </w:r>
      <w:r>
        <w:rPr>
          <w:rFonts w:hint="eastAsia"/>
          <w:iCs/>
          <w:lang w:val="en-US" w:eastAsia="zh-CN"/>
        </w:rPr>
        <w:t xml:space="preserve">in the </w:t>
      </w:r>
      <w:r>
        <w:rPr>
          <w:i/>
          <w:iCs/>
          <w:lang w:eastAsia="zh-CN"/>
        </w:rPr>
        <w:t>CellGroupConfig</w:t>
      </w:r>
      <w:r>
        <w:rPr>
          <w:rFonts w:hint="eastAsia"/>
          <w:lang w:val="en-US" w:eastAsia="zh-CN"/>
        </w:rPr>
        <w:t xml:space="preserve">, it is used in Rel-17 for the I2D and D2I path switch which is not applicable for the multi-path remote UE. </w:t>
      </w:r>
      <w:r>
        <w:rPr>
          <w:rFonts w:hint="eastAsia"/>
          <w:iCs/>
          <w:lang w:val="en-US" w:eastAsia="zh-CN"/>
        </w:rPr>
        <w:t xml:space="preserve">However, </w:t>
      </w:r>
      <w:r>
        <w:rPr>
          <w:rFonts w:hint="eastAsia"/>
          <w:lang w:val="en-US" w:eastAsia="zh-CN"/>
        </w:rPr>
        <w:t xml:space="preserve">multi-path add/change/release procedure should be considered for multi-path remote UE. It is not yet clear whether the </w:t>
      </w:r>
      <w:r>
        <w:rPr>
          <w:i/>
        </w:rPr>
        <w:t>reconfigurationWithSync</w:t>
      </w:r>
      <w:r>
        <w:rPr>
          <w:rFonts w:hint="eastAsia"/>
          <w:iCs/>
          <w:lang w:val="en-US" w:eastAsia="zh-CN"/>
        </w:rPr>
        <w:t xml:space="preserve"> will be used for the </w:t>
      </w:r>
      <w:r>
        <w:rPr>
          <w:rFonts w:hint="eastAsia"/>
          <w:lang w:val="en-US" w:eastAsia="zh-CN"/>
        </w:rPr>
        <w:t xml:space="preserve">multi-path add/change/release procedure. So we focus on the T311 configuration in the </w:t>
      </w:r>
      <w:r>
        <w:rPr>
          <w:i/>
          <w:iCs/>
          <w:lang w:eastAsia="zh-CN"/>
        </w:rPr>
        <w:t>CellGroupConfig</w:t>
      </w:r>
      <w:r>
        <w:rPr>
          <w:rFonts w:hint="eastAsia"/>
          <w:lang w:val="en-US" w:eastAsia="zh-CN"/>
        </w:rPr>
        <w:t xml:space="preserve"> for the time being. With regard to the multi-path configuration of remote UE for CU/DU split architecture, the following two scenarios may be considered:</w:t>
      </w:r>
    </w:p>
    <w:p>
      <w:pPr>
        <w:numPr>
          <w:ilvl w:val="0"/>
          <w:numId w:val="13"/>
        </w:numPr>
        <w:spacing w:before="156" w:beforeLines="50"/>
        <w:jc w:val="both"/>
        <w:rPr>
          <w:lang w:val="en-US" w:eastAsia="zh-CN"/>
        </w:rPr>
      </w:pPr>
      <w:r>
        <w:rPr>
          <w:rFonts w:hint="eastAsia"/>
          <w:lang w:val="en-US" w:eastAsia="zh-CN"/>
        </w:rPr>
        <w:t xml:space="preserve">Intra-DU scenario: Since one gNB-DU serves both direct and indirect path, it may generate one cell group configuration for both direct and indirect path. For example, this gNB-DU may generate the </w:t>
      </w:r>
      <w:r>
        <w:rPr>
          <w:i/>
          <w:iCs/>
          <w:lang w:eastAsia="zh-CN"/>
        </w:rPr>
        <w:t>CellGroupConfig</w:t>
      </w:r>
      <w:r>
        <w:rPr>
          <w:rFonts w:hint="eastAsia"/>
          <w:i/>
          <w:iCs/>
          <w:lang w:val="en-US" w:eastAsia="zh-CN"/>
        </w:rPr>
        <w:t xml:space="preserve"> </w:t>
      </w:r>
      <w:r>
        <w:rPr>
          <w:rFonts w:hint="eastAsia"/>
          <w:lang w:val="en-US" w:eastAsia="zh-CN"/>
        </w:rPr>
        <w:t xml:space="preserve">which includes the Uu RLC/MAC/PHY configuration for direct path. On the other hand, this gNB-DU may generate the </w:t>
      </w:r>
      <w:r>
        <w:rPr>
          <w:i/>
          <w:lang w:eastAsia="sv-SE"/>
        </w:rPr>
        <w:t>sl-PHY-MAC-RLC-Config</w:t>
      </w:r>
      <w:r>
        <w:rPr>
          <w:rFonts w:hint="eastAsia"/>
          <w:iCs/>
          <w:lang w:val="en-US" w:eastAsia="zh-CN"/>
        </w:rPr>
        <w:t xml:space="preserve"> which is to be contained in </w:t>
      </w:r>
      <w:r>
        <w:rPr>
          <w:i/>
        </w:rPr>
        <w:t>sl-ConfigDedicatedNR</w:t>
      </w:r>
      <w:r>
        <w:rPr>
          <w:rFonts w:hint="eastAsia"/>
          <w:i/>
          <w:lang w:val="en-US" w:eastAsia="zh-CN"/>
        </w:rPr>
        <w:t xml:space="preserve">. </w:t>
      </w:r>
      <w:r>
        <w:rPr>
          <w:rFonts w:hint="eastAsia"/>
          <w:lang w:val="en-US" w:eastAsia="zh-CN"/>
        </w:rPr>
        <w:t xml:space="preserve">Upon receiving the configuration, the gNB-CU may include them into one RRCReconfiguration message and deliver it to multi-path remote UE. </w:t>
      </w:r>
    </w:p>
    <w:p>
      <w:pPr>
        <w:numPr>
          <w:ilvl w:val="0"/>
          <w:numId w:val="13"/>
        </w:numPr>
        <w:spacing w:before="156" w:beforeLines="50"/>
        <w:ind w:left="400" w:hanging="400" w:hangingChars="200"/>
        <w:jc w:val="both"/>
        <w:rPr>
          <w:lang w:val="en-US" w:eastAsia="zh-CN"/>
        </w:rPr>
      </w:pPr>
      <w:r>
        <w:rPr>
          <w:rFonts w:hint="eastAsia"/>
          <w:lang w:val="en-US" w:eastAsia="zh-CN"/>
        </w:rPr>
        <w:t xml:space="preserve">Inter-DU scenario: The gNB-DU responsible for direct path may generate one </w:t>
      </w:r>
      <w:r>
        <w:rPr>
          <w:i/>
          <w:iCs/>
          <w:lang w:eastAsia="zh-CN"/>
        </w:rPr>
        <w:t>CellGroupConfig</w:t>
      </w:r>
      <w:r>
        <w:rPr>
          <w:rFonts w:hint="eastAsia"/>
          <w:lang w:val="en-US" w:eastAsia="zh-CN"/>
        </w:rPr>
        <w:t xml:space="preserve"> for direct path. The gNB-DU responsible for the indirect path may generate </w:t>
      </w:r>
      <w:r>
        <w:rPr>
          <w:rFonts w:hint="eastAsia"/>
          <w:i/>
          <w:iCs/>
          <w:lang w:eastAsia="zh-CN"/>
        </w:rPr>
        <w:t>S</w:t>
      </w:r>
      <w:r>
        <w:rPr>
          <w:i/>
          <w:iCs/>
          <w:lang w:eastAsia="zh-CN"/>
        </w:rPr>
        <w:t>L-PHY-MAC-RLC-Config</w:t>
      </w:r>
      <w:r>
        <w:rPr>
          <w:rFonts w:hint="eastAsia"/>
          <w:i/>
          <w:iCs/>
          <w:lang w:val="en-US" w:eastAsia="zh-CN"/>
        </w:rPr>
        <w:t xml:space="preserve">, </w:t>
      </w:r>
      <w:bookmarkStart w:id="10" w:name="_Hlk103682388"/>
      <w:r>
        <w:rPr>
          <w:rFonts w:cs="Arial"/>
          <w:i/>
          <w:iCs/>
          <w:lang w:eastAsia="zh-CN"/>
        </w:rPr>
        <w:t>SL-RLC-ChannelToAddModList</w:t>
      </w:r>
      <w:bookmarkEnd w:id="10"/>
      <w:r>
        <w:rPr>
          <w:rFonts w:hint="eastAsia" w:cs="Arial"/>
          <w:i/>
          <w:iCs/>
          <w:lang w:val="en-US" w:eastAsia="zh-CN"/>
        </w:rPr>
        <w:t xml:space="preserve"> </w:t>
      </w:r>
      <w:r>
        <w:rPr>
          <w:rFonts w:hint="eastAsia"/>
          <w:iCs/>
          <w:lang w:val="en-US" w:eastAsia="zh-CN"/>
        </w:rPr>
        <w:t xml:space="preserve">which is to be contained in </w:t>
      </w:r>
      <w:r>
        <w:rPr>
          <w:i/>
        </w:rPr>
        <w:t>sl-ConfigDedicatedNR</w:t>
      </w:r>
      <w:r>
        <w:rPr>
          <w:rFonts w:hint="eastAsia"/>
          <w:i/>
          <w:lang w:val="en-US" w:eastAsia="zh-CN"/>
        </w:rPr>
        <w:t>.</w:t>
      </w:r>
      <w:r>
        <w:rPr>
          <w:rFonts w:hint="eastAsia"/>
          <w:lang w:val="en-US" w:eastAsia="zh-CN"/>
        </w:rPr>
        <w:t xml:space="preserve"> In addition, one </w:t>
      </w:r>
      <w:r>
        <w:rPr>
          <w:rFonts w:hint="eastAsia"/>
          <w:i/>
          <w:iCs/>
          <w:lang w:val="en-US" w:eastAsia="zh-CN"/>
        </w:rPr>
        <w:t>CellGroupConfig</w:t>
      </w:r>
      <w:r>
        <w:rPr>
          <w:rFonts w:hint="eastAsia"/>
          <w:lang w:val="en-US" w:eastAsia="zh-CN"/>
        </w:rPr>
        <w:t xml:space="preserve"> may be generated for remote UE by the gNB-DU responsible for the indirect path. In our opinion, the gNB-CU may only deliver the </w:t>
      </w:r>
      <w:r>
        <w:rPr>
          <w:i/>
          <w:iCs/>
          <w:lang w:eastAsia="zh-CN"/>
        </w:rPr>
        <w:t>CellGroupConfig</w:t>
      </w:r>
      <w:r>
        <w:rPr>
          <w:rFonts w:hint="eastAsia"/>
          <w:lang w:val="en-US" w:eastAsia="zh-CN"/>
        </w:rPr>
        <w:t xml:space="preserve"> of  direct path and the  </w:t>
      </w:r>
      <w:r>
        <w:rPr>
          <w:i/>
        </w:rPr>
        <w:t>sl-ConfigDedicatedNR</w:t>
      </w:r>
      <w:r>
        <w:rPr>
          <w:rFonts w:hint="eastAsia"/>
          <w:lang w:val="en-US" w:eastAsia="zh-CN"/>
        </w:rPr>
        <w:t xml:space="preserve"> of indirect path to UE since the legacy T311 timer in the </w:t>
      </w:r>
      <w:r>
        <w:rPr>
          <w:i/>
          <w:iCs/>
          <w:lang w:eastAsia="zh-CN"/>
        </w:rPr>
        <w:t>CellGroupConfig</w:t>
      </w:r>
      <w:r>
        <w:rPr>
          <w:rFonts w:hint="eastAsia"/>
          <w:lang w:val="en-US" w:eastAsia="zh-CN"/>
        </w:rPr>
        <w:t xml:space="preserve"> of  direct path can be used by the remote UE for relayed scenario as well. For the other information in the </w:t>
      </w:r>
      <w:r>
        <w:rPr>
          <w:i/>
          <w:iCs/>
          <w:lang w:eastAsia="zh-CN"/>
        </w:rPr>
        <w:t>CellGroupConfig</w:t>
      </w:r>
      <w:r>
        <w:rPr>
          <w:rFonts w:hint="eastAsia"/>
          <w:lang w:val="en-US" w:eastAsia="zh-CN"/>
        </w:rPr>
        <w:t xml:space="preserve"> of  indirect path, it is actually not used by remote UE. Therefore only one </w:t>
      </w:r>
      <w:r>
        <w:rPr>
          <w:i/>
          <w:iCs/>
          <w:lang w:eastAsia="zh-CN"/>
        </w:rPr>
        <w:t>CellGroupConfig</w:t>
      </w:r>
      <w:r>
        <w:rPr>
          <w:rFonts w:hint="eastAsia"/>
          <w:lang w:val="en-US" w:eastAsia="zh-CN"/>
        </w:rPr>
        <w:t xml:space="preserve"> of direct path is enough for remote UE</w:t>
      </w:r>
      <w:r>
        <w:rPr>
          <w:lang w:val="en-US" w:eastAsia="zh-CN"/>
        </w:rPr>
        <w:t>’</w:t>
      </w:r>
      <w:r>
        <w:rPr>
          <w:rFonts w:hint="eastAsia"/>
          <w:lang w:val="en-US" w:eastAsia="zh-CN"/>
        </w:rPr>
        <w:t>s multi-path configuration.</w:t>
      </w:r>
    </w:p>
    <w:p>
      <w:pPr>
        <w:jc w:val="both"/>
        <w:rPr>
          <w:lang w:val="en-US" w:eastAsia="zh-CN"/>
        </w:rPr>
      </w:pPr>
      <w:r>
        <w:rPr>
          <w:rFonts w:hint="eastAsia"/>
          <w:lang w:val="en-US" w:eastAsia="zh-CN"/>
        </w:rPr>
        <w:t xml:space="preserve">In a sum, multi-path remote UE only needs to be configured with one </w:t>
      </w:r>
      <w:r>
        <w:rPr>
          <w:i/>
          <w:iCs/>
          <w:lang w:eastAsia="zh-CN"/>
        </w:rPr>
        <w:t>CellGroupConfig</w:t>
      </w:r>
      <w:r>
        <w:rPr>
          <w:rFonts w:hint="eastAsia"/>
          <w:lang w:val="en-US" w:eastAsia="zh-CN"/>
        </w:rPr>
        <w:t xml:space="preserve"> even for inter-DU scenario. To be specific, for the direct path, remote UE may be configured with the </w:t>
      </w:r>
      <w:r>
        <w:t>SpCellConfig</w:t>
      </w:r>
      <w:r>
        <w:rPr>
          <w:rFonts w:hint="eastAsia"/>
          <w:lang w:val="en-US" w:eastAsia="zh-CN"/>
        </w:rPr>
        <w:t xml:space="preserve">, RLC bearer and MAC configuration. For the indirect path, remote UE may be configured with the PC5 Relay RLC channel and bearer mapping which are not cell group specific. </w:t>
      </w:r>
    </w:p>
    <w:p>
      <w:pPr>
        <w:jc w:val="both"/>
        <w:rPr>
          <w:b/>
          <w:bCs/>
          <w:lang w:val="en-US" w:eastAsia="zh-CN"/>
        </w:rPr>
      </w:pPr>
      <w:r>
        <w:rPr>
          <w:rFonts w:hint="eastAsia"/>
          <w:b/>
          <w:bCs/>
          <w:lang w:val="en-US" w:eastAsia="zh-CN"/>
        </w:rPr>
        <w:t xml:space="preserve">Proposal 1: Multi-path remote UE can be configured with only one cell group for inter-DU scenario.  </w:t>
      </w:r>
      <w:bookmarkEnd w:id="0"/>
      <w:bookmarkStart w:id="11" w:name="OLE_LINK1"/>
      <w:bookmarkStart w:id="12" w:name="OLE_LINK2"/>
    </w:p>
    <w:p>
      <w:pPr>
        <w:pStyle w:val="2"/>
        <w:jc w:val="both"/>
        <w:rPr>
          <w:rFonts w:eastAsia="宋体"/>
          <w:lang w:eastAsia="zh-CN"/>
        </w:rPr>
      </w:pPr>
      <w:r>
        <w:rPr>
          <w:rFonts w:hint="eastAsia" w:eastAsia="宋体"/>
          <w:lang w:eastAsia="zh-CN"/>
        </w:rPr>
        <w:t>Conclusion</w:t>
      </w:r>
    </w:p>
    <w:bookmarkEnd w:id="11"/>
    <w:bookmarkEnd w:id="12"/>
    <w:p>
      <w:pPr>
        <w:overflowPunct w:val="0"/>
        <w:autoSpaceDE w:val="0"/>
        <w:autoSpaceDN w:val="0"/>
        <w:adjustRightInd w:val="0"/>
        <w:spacing w:before="156" w:beforeLines="50"/>
        <w:jc w:val="both"/>
        <w:rPr>
          <w:lang w:val="en-US" w:eastAsia="zh-CN"/>
        </w:rPr>
      </w:pPr>
      <w:r>
        <w:rPr>
          <w:rFonts w:hint="eastAsia"/>
          <w:lang w:val="en-US" w:eastAsia="zh-CN"/>
        </w:rPr>
        <w:t>In this paper, we discussed how to configure the multi-path remote UE for CU/DU split scenario. The following proposals are given:</w:t>
      </w:r>
    </w:p>
    <w:p>
      <w:pPr>
        <w:jc w:val="both"/>
        <w:rPr>
          <w:b/>
          <w:bCs/>
          <w:lang w:val="en-US" w:eastAsia="zh-CN"/>
        </w:rPr>
      </w:pPr>
      <w:r>
        <w:rPr>
          <w:rFonts w:hint="eastAsia"/>
          <w:b/>
          <w:bCs/>
          <w:lang w:val="en-US" w:eastAsia="zh-CN"/>
        </w:rPr>
        <w:t xml:space="preserve">Proposal 1: Multi-path remote UE can be configured with only one cell group for inter-DU scenario.  </w:t>
      </w:r>
    </w:p>
    <w:p>
      <w:pPr>
        <w:pStyle w:val="2"/>
        <w:rPr>
          <w:rFonts w:eastAsia="宋体"/>
          <w:lang w:eastAsia="zh-CN"/>
        </w:rPr>
      </w:pPr>
      <w:r>
        <w:rPr>
          <w:rFonts w:hint="eastAsia" w:eastAsia="宋体"/>
          <w:lang w:eastAsia="zh-CN"/>
        </w:rPr>
        <w:t>Reference</w:t>
      </w:r>
    </w:p>
    <w:p>
      <w:pPr>
        <w:numPr>
          <w:ilvl w:val="0"/>
          <w:numId w:val="14"/>
        </w:numPr>
        <w:rPr>
          <w:lang w:val="en-US" w:eastAsia="zh-CN"/>
        </w:rPr>
      </w:pPr>
      <w:bookmarkStart w:id="13" w:name="_GoBack"/>
      <w:bookmarkEnd w:id="13"/>
      <w:r>
        <w:rPr>
          <w:rFonts w:hint="eastAsia"/>
          <w:lang w:val="en-US" w:eastAsia="zh-CN"/>
        </w:rPr>
        <w:t>RAN2#121bis Chair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FB182B66"/>
    <w:multiLevelType w:val="singleLevel"/>
    <w:tmpl w:val="FB182B66"/>
    <w:lvl w:ilvl="0" w:tentative="0">
      <w:start w:val="1"/>
      <w:numFmt w:val="bullet"/>
      <w:lvlText w:val=""/>
      <w:lvlJc w:val="left"/>
      <w:pPr>
        <w:ind w:left="420" w:hanging="420"/>
      </w:pPr>
      <w:rPr>
        <w:rFonts w:hint="default" w:ascii="Wingdings" w:hAnsi="Wingdings"/>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0"/>
  </w:num>
  <w:num w:numId="4">
    <w:abstractNumId w:val="6"/>
  </w:num>
  <w:num w:numId="5">
    <w:abstractNumId w:val="11"/>
  </w:num>
  <w:num w:numId="6">
    <w:abstractNumId w:val="8"/>
  </w:num>
  <w:num w:numId="7">
    <w:abstractNumId w:val="5"/>
  </w:num>
  <w:num w:numId="8">
    <w:abstractNumId w:val="13"/>
  </w:num>
  <w:num w:numId="9">
    <w:abstractNumId w:val="3"/>
  </w:num>
  <w:num w:numId="10">
    <w:abstractNumId w:val="12"/>
  </w:num>
  <w:num w:numId="11">
    <w:abstractNumId w:val="9"/>
  </w:num>
  <w:num w:numId="12">
    <w:abstractNumId w:val="7"/>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c3srAwNDQyNTM2NLJQ0lEKTi0uzszPAykwrgUANBPnKSwAAAA="/>
  </w:docVars>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5D2C"/>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2FF"/>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E7F7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0D"/>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013"/>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129"/>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4E0"/>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A6D"/>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22F"/>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A35"/>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C9C"/>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89B"/>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0C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643"/>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1E"/>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89D"/>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975"/>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2E7"/>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01A"/>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41DA8"/>
    <w:rsid w:val="0107221F"/>
    <w:rsid w:val="011060CA"/>
    <w:rsid w:val="0113356D"/>
    <w:rsid w:val="01261783"/>
    <w:rsid w:val="012C7790"/>
    <w:rsid w:val="013A4C6E"/>
    <w:rsid w:val="013B40A1"/>
    <w:rsid w:val="013B7B86"/>
    <w:rsid w:val="01445AC8"/>
    <w:rsid w:val="014F5AEC"/>
    <w:rsid w:val="01597E34"/>
    <w:rsid w:val="015D46BF"/>
    <w:rsid w:val="016B6E25"/>
    <w:rsid w:val="01791CB2"/>
    <w:rsid w:val="017C0CD1"/>
    <w:rsid w:val="018121F4"/>
    <w:rsid w:val="0187447D"/>
    <w:rsid w:val="01AB65A1"/>
    <w:rsid w:val="01B015B0"/>
    <w:rsid w:val="01B13133"/>
    <w:rsid w:val="01B60586"/>
    <w:rsid w:val="01C2533B"/>
    <w:rsid w:val="01CC21F9"/>
    <w:rsid w:val="01D37A3A"/>
    <w:rsid w:val="01EE7061"/>
    <w:rsid w:val="01EF2C9E"/>
    <w:rsid w:val="01F07302"/>
    <w:rsid w:val="01FD79B8"/>
    <w:rsid w:val="02067CF9"/>
    <w:rsid w:val="02072962"/>
    <w:rsid w:val="021B2FD6"/>
    <w:rsid w:val="02221303"/>
    <w:rsid w:val="023853F6"/>
    <w:rsid w:val="023B380D"/>
    <w:rsid w:val="02562A14"/>
    <w:rsid w:val="025B5430"/>
    <w:rsid w:val="02674F36"/>
    <w:rsid w:val="026F5973"/>
    <w:rsid w:val="027B1D57"/>
    <w:rsid w:val="027F793D"/>
    <w:rsid w:val="02865A1B"/>
    <w:rsid w:val="028B2766"/>
    <w:rsid w:val="028C3C3A"/>
    <w:rsid w:val="02984FB0"/>
    <w:rsid w:val="029E07FE"/>
    <w:rsid w:val="02A909DE"/>
    <w:rsid w:val="02B00FDD"/>
    <w:rsid w:val="02B07319"/>
    <w:rsid w:val="02B5652D"/>
    <w:rsid w:val="02CB0E0D"/>
    <w:rsid w:val="02D8526C"/>
    <w:rsid w:val="02E056CE"/>
    <w:rsid w:val="02EB38B9"/>
    <w:rsid w:val="02EE0E74"/>
    <w:rsid w:val="02F22456"/>
    <w:rsid w:val="02F83171"/>
    <w:rsid w:val="02FC5B95"/>
    <w:rsid w:val="030026D0"/>
    <w:rsid w:val="0300644B"/>
    <w:rsid w:val="03024BFE"/>
    <w:rsid w:val="03125D81"/>
    <w:rsid w:val="0335007C"/>
    <w:rsid w:val="03393D83"/>
    <w:rsid w:val="03413437"/>
    <w:rsid w:val="034C18E0"/>
    <w:rsid w:val="034E210F"/>
    <w:rsid w:val="034E4466"/>
    <w:rsid w:val="035A3386"/>
    <w:rsid w:val="036E7530"/>
    <w:rsid w:val="03700661"/>
    <w:rsid w:val="03734967"/>
    <w:rsid w:val="03737E86"/>
    <w:rsid w:val="03741A76"/>
    <w:rsid w:val="03755849"/>
    <w:rsid w:val="038A6C9F"/>
    <w:rsid w:val="03904624"/>
    <w:rsid w:val="039F105A"/>
    <w:rsid w:val="03A77CDB"/>
    <w:rsid w:val="03AD7917"/>
    <w:rsid w:val="03B9693E"/>
    <w:rsid w:val="03BA3FA0"/>
    <w:rsid w:val="03C71ADF"/>
    <w:rsid w:val="03D4423A"/>
    <w:rsid w:val="03DB11E2"/>
    <w:rsid w:val="03E347BB"/>
    <w:rsid w:val="03EC32C2"/>
    <w:rsid w:val="03FC1918"/>
    <w:rsid w:val="040410D3"/>
    <w:rsid w:val="04163756"/>
    <w:rsid w:val="041D6249"/>
    <w:rsid w:val="042B0263"/>
    <w:rsid w:val="0434521F"/>
    <w:rsid w:val="04382996"/>
    <w:rsid w:val="043D67B9"/>
    <w:rsid w:val="0448103E"/>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B40C1"/>
    <w:rsid w:val="04DC3315"/>
    <w:rsid w:val="04E2571E"/>
    <w:rsid w:val="04EC7690"/>
    <w:rsid w:val="04EE00C4"/>
    <w:rsid w:val="04F82945"/>
    <w:rsid w:val="04F938AA"/>
    <w:rsid w:val="04FF09EE"/>
    <w:rsid w:val="05040A56"/>
    <w:rsid w:val="0506279A"/>
    <w:rsid w:val="05073FED"/>
    <w:rsid w:val="050C6378"/>
    <w:rsid w:val="050F171D"/>
    <w:rsid w:val="05134032"/>
    <w:rsid w:val="05175F4B"/>
    <w:rsid w:val="051C7CEF"/>
    <w:rsid w:val="0520227B"/>
    <w:rsid w:val="052565BD"/>
    <w:rsid w:val="052E44DD"/>
    <w:rsid w:val="053643FD"/>
    <w:rsid w:val="054234C4"/>
    <w:rsid w:val="054606C5"/>
    <w:rsid w:val="054B7138"/>
    <w:rsid w:val="05582B00"/>
    <w:rsid w:val="05587C20"/>
    <w:rsid w:val="05587DDA"/>
    <w:rsid w:val="055C419F"/>
    <w:rsid w:val="05697BE0"/>
    <w:rsid w:val="056B2FD4"/>
    <w:rsid w:val="056B6CE4"/>
    <w:rsid w:val="056C3975"/>
    <w:rsid w:val="057435A4"/>
    <w:rsid w:val="057C43D0"/>
    <w:rsid w:val="057F1944"/>
    <w:rsid w:val="05847557"/>
    <w:rsid w:val="058477EE"/>
    <w:rsid w:val="0586046D"/>
    <w:rsid w:val="05872E56"/>
    <w:rsid w:val="058764CA"/>
    <w:rsid w:val="05907FB7"/>
    <w:rsid w:val="059241C7"/>
    <w:rsid w:val="05A66E3E"/>
    <w:rsid w:val="05AA4F24"/>
    <w:rsid w:val="05AB32C0"/>
    <w:rsid w:val="05BE5BD9"/>
    <w:rsid w:val="05BF6ECE"/>
    <w:rsid w:val="05CF6C96"/>
    <w:rsid w:val="05D0636F"/>
    <w:rsid w:val="05DA01E8"/>
    <w:rsid w:val="05E1635E"/>
    <w:rsid w:val="05E17DA4"/>
    <w:rsid w:val="05E22635"/>
    <w:rsid w:val="05E43172"/>
    <w:rsid w:val="05E701CA"/>
    <w:rsid w:val="05E765A1"/>
    <w:rsid w:val="05E97B08"/>
    <w:rsid w:val="05EC043F"/>
    <w:rsid w:val="05EC0947"/>
    <w:rsid w:val="05F25E08"/>
    <w:rsid w:val="05F85C9C"/>
    <w:rsid w:val="06023813"/>
    <w:rsid w:val="06051705"/>
    <w:rsid w:val="06056BE7"/>
    <w:rsid w:val="060F259A"/>
    <w:rsid w:val="061C2201"/>
    <w:rsid w:val="06281D5E"/>
    <w:rsid w:val="0628331F"/>
    <w:rsid w:val="062A1949"/>
    <w:rsid w:val="0635251B"/>
    <w:rsid w:val="06367268"/>
    <w:rsid w:val="06443493"/>
    <w:rsid w:val="064C02D3"/>
    <w:rsid w:val="06525D08"/>
    <w:rsid w:val="06632969"/>
    <w:rsid w:val="0665774C"/>
    <w:rsid w:val="06667182"/>
    <w:rsid w:val="06911F5C"/>
    <w:rsid w:val="069D7084"/>
    <w:rsid w:val="06A505BC"/>
    <w:rsid w:val="06BE54F4"/>
    <w:rsid w:val="06C97CEE"/>
    <w:rsid w:val="06D250A7"/>
    <w:rsid w:val="06E1106D"/>
    <w:rsid w:val="06FC6542"/>
    <w:rsid w:val="07016055"/>
    <w:rsid w:val="07120A0E"/>
    <w:rsid w:val="07155AB1"/>
    <w:rsid w:val="07273FDB"/>
    <w:rsid w:val="07283F32"/>
    <w:rsid w:val="073902B1"/>
    <w:rsid w:val="073C49D1"/>
    <w:rsid w:val="07400AA7"/>
    <w:rsid w:val="07486414"/>
    <w:rsid w:val="075375FC"/>
    <w:rsid w:val="075E7FC5"/>
    <w:rsid w:val="07620519"/>
    <w:rsid w:val="07620F20"/>
    <w:rsid w:val="0765096C"/>
    <w:rsid w:val="077723B5"/>
    <w:rsid w:val="078838F6"/>
    <w:rsid w:val="079048B0"/>
    <w:rsid w:val="079506D6"/>
    <w:rsid w:val="079D224E"/>
    <w:rsid w:val="07A10EF9"/>
    <w:rsid w:val="07B050BB"/>
    <w:rsid w:val="07B445EC"/>
    <w:rsid w:val="07B50CD7"/>
    <w:rsid w:val="07B90B7A"/>
    <w:rsid w:val="07CB1AF5"/>
    <w:rsid w:val="07DB6448"/>
    <w:rsid w:val="07E14486"/>
    <w:rsid w:val="07E5651E"/>
    <w:rsid w:val="07E85F02"/>
    <w:rsid w:val="07E95786"/>
    <w:rsid w:val="07E962E5"/>
    <w:rsid w:val="07F05A0E"/>
    <w:rsid w:val="07F5309E"/>
    <w:rsid w:val="07FC004D"/>
    <w:rsid w:val="07FD5B8D"/>
    <w:rsid w:val="08011AB9"/>
    <w:rsid w:val="080B6FBF"/>
    <w:rsid w:val="08136966"/>
    <w:rsid w:val="081C0DB2"/>
    <w:rsid w:val="081C427F"/>
    <w:rsid w:val="08256D5F"/>
    <w:rsid w:val="0828415E"/>
    <w:rsid w:val="082A4AB6"/>
    <w:rsid w:val="08546140"/>
    <w:rsid w:val="085553E0"/>
    <w:rsid w:val="08586256"/>
    <w:rsid w:val="085C2F12"/>
    <w:rsid w:val="08620356"/>
    <w:rsid w:val="086473A8"/>
    <w:rsid w:val="08657BAD"/>
    <w:rsid w:val="08671BA5"/>
    <w:rsid w:val="08672738"/>
    <w:rsid w:val="086F08E5"/>
    <w:rsid w:val="08823087"/>
    <w:rsid w:val="088870BE"/>
    <w:rsid w:val="08946327"/>
    <w:rsid w:val="08991A37"/>
    <w:rsid w:val="08A3261C"/>
    <w:rsid w:val="08A55570"/>
    <w:rsid w:val="08AA2CB0"/>
    <w:rsid w:val="08B102C9"/>
    <w:rsid w:val="08BA285B"/>
    <w:rsid w:val="08BE1483"/>
    <w:rsid w:val="08BE469E"/>
    <w:rsid w:val="08C86118"/>
    <w:rsid w:val="08D73FF1"/>
    <w:rsid w:val="08DA0C6D"/>
    <w:rsid w:val="08E24EC4"/>
    <w:rsid w:val="08EE0A8E"/>
    <w:rsid w:val="08FB4811"/>
    <w:rsid w:val="08FE14A3"/>
    <w:rsid w:val="08FF2520"/>
    <w:rsid w:val="09044FDC"/>
    <w:rsid w:val="09063FA8"/>
    <w:rsid w:val="09112BA7"/>
    <w:rsid w:val="0912587B"/>
    <w:rsid w:val="092A0717"/>
    <w:rsid w:val="093022B2"/>
    <w:rsid w:val="093422B8"/>
    <w:rsid w:val="09352B58"/>
    <w:rsid w:val="093E6F4A"/>
    <w:rsid w:val="09457234"/>
    <w:rsid w:val="094729AB"/>
    <w:rsid w:val="094E719C"/>
    <w:rsid w:val="095E7DCF"/>
    <w:rsid w:val="096B03FF"/>
    <w:rsid w:val="096F777B"/>
    <w:rsid w:val="098113B0"/>
    <w:rsid w:val="09823672"/>
    <w:rsid w:val="09A343B5"/>
    <w:rsid w:val="09B50539"/>
    <w:rsid w:val="09B55CF9"/>
    <w:rsid w:val="09BC2E8E"/>
    <w:rsid w:val="09CB0655"/>
    <w:rsid w:val="09CE25F7"/>
    <w:rsid w:val="0A100F96"/>
    <w:rsid w:val="0A150B4C"/>
    <w:rsid w:val="0A16495D"/>
    <w:rsid w:val="0A17231B"/>
    <w:rsid w:val="0A1A2468"/>
    <w:rsid w:val="0A1C657C"/>
    <w:rsid w:val="0A1F2C48"/>
    <w:rsid w:val="0A254FCC"/>
    <w:rsid w:val="0A285D20"/>
    <w:rsid w:val="0A312D3F"/>
    <w:rsid w:val="0A3F15DC"/>
    <w:rsid w:val="0A466F2A"/>
    <w:rsid w:val="0A486B7B"/>
    <w:rsid w:val="0A4A3B10"/>
    <w:rsid w:val="0A507EE1"/>
    <w:rsid w:val="0A53785F"/>
    <w:rsid w:val="0A5F4A05"/>
    <w:rsid w:val="0A623302"/>
    <w:rsid w:val="0A661320"/>
    <w:rsid w:val="0A6720C1"/>
    <w:rsid w:val="0A681411"/>
    <w:rsid w:val="0A6F3848"/>
    <w:rsid w:val="0A7A68E3"/>
    <w:rsid w:val="0A8E5874"/>
    <w:rsid w:val="0A8E5BE2"/>
    <w:rsid w:val="0A900244"/>
    <w:rsid w:val="0AB0238C"/>
    <w:rsid w:val="0AB720D0"/>
    <w:rsid w:val="0ACC73CE"/>
    <w:rsid w:val="0AD01757"/>
    <w:rsid w:val="0AD35BE6"/>
    <w:rsid w:val="0AD4318C"/>
    <w:rsid w:val="0AE55AD1"/>
    <w:rsid w:val="0AF30596"/>
    <w:rsid w:val="0AF972F4"/>
    <w:rsid w:val="0AFA009A"/>
    <w:rsid w:val="0B003BCD"/>
    <w:rsid w:val="0B003DE2"/>
    <w:rsid w:val="0B0126CF"/>
    <w:rsid w:val="0B077BAA"/>
    <w:rsid w:val="0B092D5E"/>
    <w:rsid w:val="0B0F01DA"/>
    <w:rsid w:val="0B103642"/>
    <w:rsid w:val="0B124E30"/>
    <w:rsid w:val="0B192BA7"/>
    <w:rsid w:val="0B1D70C8"/>
    <w:rsid w:val="0B207705"/>
    <w:rsid w:val="0B286CBC"/>
    <w:rsid w:val="0B2972D3"/>
    <w:rsid w:val="0B423423"/>
    <w:rsid w:val="0B481F97"/>
    <w:rsid w:val="0B567FFC"/>
    <w:rsid w:val="0B5B4FF5"/>
    <w:rsid w:val="0B6978AC"/>
    <w:rsid w:val="0B787CAC"/>
    <w:rsid w:val="0B7C2D77"/>
    <w:rsid w:val="0B7E1425"/>
    <w:rsid w:val="0B7E33BD"/>
    <w:rsid w:val="0B8067A3"/>
    <w:rsid w:val="0B937DA3"/>
    <w:rsid w:val="0B966DC2"/>
    <w:rsid w:val="0B9C5390"/>
    <w:rsid w:val="0BA72814"/>
    <w:rsid w:val="0BA74CF3"/>
    <w:rsid w:val="0BA75465"/>
    <w:rsid w:val="0BB1203A"/>
    <w:rsid w:val="0BB635B6"/>
    <w:rsid w:val="0BC0582C"/>
    <w:rsid w:val="0BC97B87"/>
    <w:rsid w:val="0BCD0386"/>
    <w:rsid w:val="0BD11EF8"/>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610FD5"/>
    <w:rsid w:val="0C641E89"/>
    <w:rsid w:val="0C764003"/>
    <w:rsid w:val="0C7A0C33"/>
    <w:rsid w:val="0C8F1344"/>
    <w:rsid w:val="0C95396A"/>
    <w:rsid w:val="0C9C0BC6"/>
    <w:rsid w:val="0C9D2EE3"/>
    <w:rsid w:val="0CA95EE8"/>
    <w:rsid w:val="0CAA3776"/>
    <w:rsid w:val="0CAA584B"/>
    <w:rsid w:val="0CAC41AE"/>
    <w:rsid w:val="0CB337AA"/>
    <w:rsid w:val="0CC45E50"/>
    <w:rsid w:val="0CC868A7"/>
    <w:rsid w:val="0CD0491A"/>
    <w:rsid w:val="0CD07B3D"/>
    <w:rsid w:val="0CE4374C"/>
    <w:rsid w:val="0CF86EA2"/>
    <w:rsid w:val="0CF97431"/>
    <w:rsid w:val="0D090A9B"/>
    <w:rsid w:val="0D0B3AE7"/>
    <w:rsid w:val="0D0C6CC1"/>
    <w:rsid w:val="0D1B7692"/>
    <w:rsid w:val="0D2422AA"/>
    <w:rsid w:val="0D25736F"/>
    <w:rsid w:val="0D2E50C1"/>
    <w:rsid w:val="0D4450E8"/>
    <w:rsid w:val="0D446417"/>
    <w:rsid w:val="0D5153C6"/>
    <w:rsid w:val="0D546E25"/>
    <w:rsid w:val="0D561F10"/>
    <w:rsid w:val="0D677AC2"/>
    <w:rsid w:val="0D681B0E"/>
    <w:rsid w:val="0D6876BC"/>
    <w:rsid w:val="0D76077C"/>
    <w:rsid w:val="0D796521"/>
    <w:rsid w:val="0D7E5C19"/>
    <w:rsid w:val="0D8B330B"/>
    <w:rsid w:val="0D930B9B"/>
    <w:rsid w:val="0D9533A2"/>
    <w:rsid w:val="0D9B02A5"/>
    <w:rsid w:val="0DAB6775"/>
    <w:rsid w:val="0DB827DE"/>
    <w:rsid w:val="0DCD68E1"/>
    <w:rsid w:val="0DD6175F"/>
    <w:rsid w:val="0DFB2390"/>
    <w:rsid w:val="0E02571A"/>
    <w:rsid w:val="0E04044F"/>
    <w:rsid w:val="0E040C64"/>
    <w:rsid w:val="0E0B2AD6"/>
    <w:rsid w:val="0E0B4BF2"/>
    <w:rsid w:val="0E0D46A1"/>
    <w:rsid w:val="0E195F3C"/>
    <w:rsid w:val="0E1E06DD"/>
    <w:rsid w:val="0E2B3498"/>
    <w:rsid w:val="0E410195"/>
    <w:rsid w:val="0E4E17BA"/>
    <w:rsid w:val="0E537E47"/>
    <w:rsid w:val="0E63201D"/>
    <w:rsid w:val="0E63577F"/>
    <w:rsid w:val="0E6C1770"/>
    <w:rsid w:val="0E746972"/>
    <w:rsid w:val="0E874158"/>
    <w:rsid w:val="0E912655"/>
    <w:rsid w:val="0E936C61"/>
    <w:rsid w:val="0E945725"/>
    <w:rsid w:val="0E9B667F"/>
    <w:rsid w:val="0EB648ED"/>
    <w:rsid w:val="0EB76970"/>
    <w:rsid w:val="0EBD130E"/>
    <w:rsid w:val="0EC10662"/>
    <w:rsid w:val="0EC35351"/>
    <w:rsid w:val="0ED23F89"/>
    <w:rsid w:val="0EE0432B"/>
    <w:rsid w:val="0EFC7DA7"/>
    <w:rsid w:val="0EFE523A"/>
    <w:rsid w:val="0F142574"/>
    <w:rsid w:val="0F245617"/>
    <w:rsid w:val="0F34211F"/>
    <w:rsid w:val="0F46488F"/>
    <w:rsid w:val="0F4C36C8"/>
    <w:rsid w:val="0F5F0E06"/>
    <w:rsid w:val="0F640159"/>
    <w:rsid w:val="0F6C61FA"/>
    <w:rsid w:val="0F7052E6"/>
    <w:rsid w:val="0F772B49"/>
    <w:rsid w:val="0F7D7A1F"/>
    <w:rsid w:val="0F805F18"/>
    <w:rsid w:val="0F8A366F"/>
    <w:rsid w:val="0F8C1716"/>
    <w:rsid w:val="0F94710D"/>
    <w:rsid w:val="0F966505"/>
    <w:rsid w:val="0F9930A4"/>
    <w:rsid w:val="0F9B5B18"/>
    <w:rsid w:val="0F9E41B4"/>
    <w:rsid w:val="0F9F05E5"/>
    <w:rsid w:val="0FA846DC"/>
    <w:rsid w:val="0FAF752F"/>
    <w:rsid w:val="0FB72C2B"/>
    <w:rsid w:val="0FBA1F7A"/>
    <w:rsid w:val="0FCA20EB"/>
    <w:rsid w:val="0FCD0C7F"/>
    <w:rsid w:val="0FCD1445"/>
    <w:rsid w:val="0FCD2861"/>
    <w:rsid w:val="0FD22755"/>
    <w:rsid w:val="0FD36F03"/>
    <w:rsid w:val="0FDA54AA"/>
    <w:rsid w:val="0FDD75AE"/>
    <w:rsid w:val="0FE46501"/>
    <w:rsid w:val="0FF237A8"/>
    <w:rsid w:val="0FFD1C7D"/>
    <w:rsid w:val="10032C53"/>
    <w:rsid w:val="100F6728"/>
    <w:rsid w:val="10161BA7"/>
    <w:rsid w:val="10244F0E"/>
    <w:rsid w:val="102E4420"/>
    <w:rsid w:val="1032683E"/>
    <w:rsid w:val="103F1735"/>
    <w:rsid w:val="10442CB0"/>
    <w:rsid w:val="104500A8"/>
    <w:rsid w:val="104F012F"/>
    <w:rsid w:val="106606A4"/>
    <w:rsid w:val="106C17A6"/>
    <w:rsid w:val="107A0C72"/>
    <w:rsid w:val="109C2255"/>
    <w:rsid w:val="10A60990"/>
    <w:rsid w:val="10AA2912"/>
    <w:rsid w:val="10B5388D"/>
    <w:rsid w:val="10C97528"/>
    <w:rsid w:val="10CC36E9"/>
    <w:rsid w:val="10CF246D"/>
    <w:rsid w:val="10D1157C"/>
    <w:rsid w:val="10DB176E"/>
    <w:rsid w:val="10E55F62"/>
    <w:rsid w:val="10EA3340"/>
    <w:rsid w:val="10EE6FEE"/>
    <w:rsid w:val="11003578"/>
    <w:rsid w:val="11205E74"/>
    <w:rsid w:val="112325DA"/>
    <w:rsid w:val="112742FC"/>
    <w:rsid w:val="112F045E"/>
    <w:rsid w:val="114762BA"/>
    <w:rsid w:val="114A6E4E"/>
    <w:rsid w:val="114B43DF"/>
    <w:rsid w:val="1156347B"/>
    <w:rsid w:val="115C2787"/>
    <w:rsid w:val="1161496B"/>
    <w:rsid w:val="116C578C"/>
    <w:rsid w:val="117637C2"/>
    <w:rsid w:val="117A5F3A"/>
    <w:rsid w:val="11861AF7"/>
    <w:rsid w:val="11896343"/>
    <w:rsid w:val="11945129"/>
    <w:rsid w:val="119F6317"/>
    <w:rsid w:val="11B311F2"/>
    <w:rsid w:val="11B95C93"/>
    <w:rsid w:val="11C701F1"/>
    <w:rsid w:val="11CF7FCC"/>
    <w:rsid w:val="11E57F60"/>
    <w:rsid w:val="11F94E72"/>
    <w:rsid w:val="11FC5A74"/>
    <w:rsid w:val="120D3B15"/>
    <w:rsid w:val="12125816"/>
    <w:rsid w:val="12137AA1"/>
    <w:rsid w:val="121612D5"/>
    <w:rsid w:val="12184C28"/>
    <w:rsid w:val="12191BA7"/>
    <w:rsid w:val="12231E5A"/>
    <w:rsid w:val="122415A8"/>
    <w:rsid w:val="1230189D"/>
    <w:rsid w:val="1238059C"/>
    <w:rsid w:val="123B06D9"/>
    <w:rsid w:val="123F5A51"/>
    <w:rsid w:val="12420E3A"/>
    <w:rsid w:val="12456C88"/>
    <w:rsid w:val="124873D7"/>
    <w:rsid w:val="12505C6D"/>
    <w:rsid w:val="125509A0"/>
    <w:rsid w:val="12620E97"/>
    <w:rsid w:val="126C3536"/>
    <w:rsid w:val="126F1F4B"/>
    <w:rsid w:val="1273677B"/>
    <w:rsid w:val="127530AF"/>
    <w:rsid w:val="12766E6A"/>
    <w:rsid w:val="127D7052"/>
    <w:rsid w:val="12884F97"/>
    <w:rsid w:val="12885826"/>
    <w:rsid w:val="128A4BF6"/>
    <w:rsid w:val="128D2E80"/>
    <w:rsid w:val="12932EFE"/>
    <w:rsid w:val="12951926"/>
    <w:rsid w:val="129D6F90"/>
    <w:rsid w:val="12A87F5E"/>
    <w:rsid w:val="12BE5E3E"/>
    <w:rsid w:val="12C219F1"/>
    <w:rsid w:val="12CE19E6"/>
    <w:rsid w:val="12CF5581"/>
    <w:rsid w:val="12D533D2"/>
    <w:rsid w:val="12D752A3"/>
    <w:rsid w:val="12E26B3A"/>
    <w:rsid w:val="12EE33AC"/>
    <w:rsid w:val="12EF6841"/>
    <w:rsid w:val="12F571E9"/>
    <w:rsid w:val="13080271"/>
    <w:rsid w:val="130F015A"/>
    <w:rsid w:val="1311514F"/>
    <w:rsid w:val="13143FA6"/>
    <w:rsid w:val="131B6F13"/>
    <w:rsid w:val="13204F53"/>
    <w:rsid w:val="13277783"/>
    <w:rsid w:val="13306369"/>
    <w:rsid w:val="1334752D"/>
    <w:rsid w:val="1348724D"/>
    <w:rsid w:val="134A2AA8"/>
    <w:rsid w:val="13520346"/>
    <w:rsid w:val="13567063"/>
    <w:rsid w:val="136233F0"/>
    <w:rsid w:val="136A2834"/>
    <w:rsid w:val="136E7FD4"/>
    <w:rsid w:val="13776D0E"/>
    <w:rsid w:val="1385132C"/>
    <w:rsid w:val="138D7A51"/>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E368AC"/>
    <w:rsid w:val="13E4553F"/>
    <w:rsid w:val="13F36B6C"/>
    <w:rsid w:val="13F40DF1"/>
    <w:rsid w:val="13F66306"/>
    <w:rsid w:val="1401502F"/>
    <w:rsid w:val="14094AFA"/>
    <w:rsid w:val="141F3605"/>
    <w:rsid w:val="14202657"/>
    <w:rsid w:val="14250E1C"/>
    <w:rsid w:val="142C08DC"/>
    <w:rsid w:val="142E1692"/>
    <w:rsid w:val="143203FE"/>
    <w:rsid w:val="143278A3"/>
    <w:rsid w:val="143F24FA"/>
    <w:rsid w:val="1446125F"/>
    <w:rsid w:val="1448311D"/>
    <w:rsid w:val="144A597A"/>
    <w:rsid w:val="144A5CCA"/>
    <w:rsid w:val="14623392"/>
    <w:rsid w:val="146E08ED"/>
    <w:rsid w:val="147E2601"/>
    <w:rsid w:val="14874BBC"/>
    <w:rsid w:val="148B2701"/>
    <w:rsid w:val="149231CF"/>
    <w:rsid w:val="1492399C"/>
    <w:rsid w:val="149A2E43"/>
    <w:rsid w:val="14A06EC2"/>
    <w:rsid w:val="14A23F95"/>
    <w:rsid w:val="14A27222"/>
    <w:rsid w:val="14AE12BA"/>
    <w:rsid w:val="14B73392"/>
    <w:rsid w:val="14C13FDB"/>
    <w:rsid w:val="14CE7B73"/>
    <w:rsid w:val="14D84191"/>
    <w:rsid w:val="14E0314C"/>
    <w:rsid w:val="14F45292"/>
    <w:rsid w:val="14F4722B"/>
    <w:rsid w:val="14F65C86"/>
    <w:rsid w:val="14F70046"/>
    <w:rsid w:val="14F76726"/>
    <w:rsid w:val="14FA02B4"/>
    <w:rsid w:val="14FB45CA"/>
    <w:rsid w:val="150C1BA5"/>
    <w:rsid w:val="15125701"/>
    <w:rsid w:val="1516018E"/>
    <w:rsid w:val="151A2B60"/>
    <w:rsid w:val="15217D77"/>
    <w:rsid w:val="15224F12"/>
    <w:rsid w:val="152A1E52"/>
    <w:rsid w:val="1542182D"/>
    <w:rsid w:val="154D7747"/>
    <w:rsid w:val="15551327"/>
    <w:rsid w:val="15587802"/>
    <w:rsid w:val="15611C97"/>
    <w:rsid w:val="15714BE7"/>
    <w:rsid w:val="15777BF2"/>
    <w:rsid w:val="1587701B"/>
    <w:rsid w:val="158C19B1"/>
    <w:rsid w:val="15971401"/>
    <w:rsid w:val="15987EDF"/>
    <w:rsid w:val="159F6551"/>
    <w:rsid w:val="15A70B36"/>
    <w:rsid w:val="15AA6AD1"/>
    <w:rsid w:val="15AB1179"/>
    <w:rsid w:val="15B65D6A"/>
    <w:rsid w:val="15BA5803"/>
    <w:rsid w:val="15CB362E"/>
    <w:rsid w:val="15D61985"/>
    <w:rsid w:val="15E5132B"/>
    <w:rsid w:val="15E6781B"/>
    <w:rsid w:val="15EF0DB2"/>
    <w:rsid w:val="15F1298D"/>
    <w:rsid w:val="15F522CC"/>
    <w:rsid w:val="15F76C35"/>
    <w:rsid w:val="16043574"/>
    <w:rsid w:val="16046B5F"/>
    <w:rsid w:val="160D0749"/>
    <w:rsid w:val="1611122E"/>
    <w:rsid w:val="161173BC"/>
    <w:rsid w:val="16122BF8"/>
    <w:rsid w:val="161B3EB7"/>
    <w:rsid w:val="162821BF"/>
    <w:rsid w:val="16292C27"/>
    <w:rsid w:val="162B60F2"/>
    <w:rsid w:val="162D66DB"/>
    <w:rsid w:val="16304D58"/>
    <w:rsid w:val="16334D0D"/>
    <w:rsid w:val="164904DB"/>
    <w:rsid w:val="164C001C"/>
    <w:rsid w:val="1651202D"/>
    <w:rsid w:val="16517D15"/>
    <w:rsid w:val="16561D21"/>
    <w:rsid w:val="16670C23"/>
    <w:rsid w:val="167D764A"/>
    <w:rsid w:val="16837CFB"/>
    <w:rsid w:val="16862360"/>
    <w:rsid w:val="168A3E3D"/>
    <w:rsid w:val="1692260F"/>
    <w:rsid w:val="16937F16"/>
    <w:rsid w:val="169B4C15"/>
    <w:rsid w:val="169D13F5"/>
    <w:rsid w:val="169D6EC2"/>
    <w:rsid w:val="16A15054"/>
    <w:rsid w:val="16A2625D"/>
    <w:rsid w:val="16B430CC"/>
    <w:rsid w:val="16B6401E"/>
    <w:rsid w:val="16BC7120"/>
    <w:rsid w:val="16BD5D0A"/>
    <w:rsid w:val="16C15887"/>
    <w:rsid w:val="16C61EE1"/>
    <w:rsid w:val="16C64CBD"/>
    <w:rsid w:val="16CE62E2"/>
    <w:rsid w:val="16D33A58"/>
    <w:rsid w:val="16D50398"/>
    <w:rsid w:val="16D50F4C"/>
    <w:rsid w:val="16D92CE6"/>
    <w:rsid w:val="16DF4F27"/>
    <w:rsid w:val="16EA23DD"/>
    <w:rsid w:val="16F02920"/>
    <w:rsid w:val="16F14FB5"/>
    <w:rsid w:val="16F96F2D"/>
    <w:rsid w:val="17177DC1"/>
    <w:rsid w:val="172535D9"/>
    <w:rsid w:val="1727211A"/>
    <w:rsid w:val="17382CF1"/>
    <w:rsid w:val="17526985"/>
    <w:rsid w:val="17562E2C"/>
    <w:rsid w:val="175978D3"/>
    <w:rsid w:val="175A23F2"/>
    <w:rsid w:val="175D0D6F"/>
    <w:rsid w:val="17695B63"/>
    <w:rsid w:val="176A01A2"/>
    <w:rsid w:val="17741C8F"/>
    <w:rsid w:val="17760C6A"/>
    <w:rsid w:val="17761CC0"/>
    <w:rsid w:val="17841D78"/>
    <w:rsid w:val="178E3CA5"/>
    <w:rsid w:val="178F21FA"/>
    <w:rsid w:val="17925944"/>
    <w:rsid w:val="179B0D1A"/>
    <w:rsid w:val="179B2E20"/>
    <w:rsid w:val="17B35CC8"/>
    <w:rsid w:val="17B62F19"/>
    <w:rsid w:val="17B95DA9"/>
    <w:rsid w:val="17CC48D8"/>
    <w:rsid w:val="17CC7250"/>
    <w:rsid w:val="17CD150B"/>
    <w:rsid w:val="17D44C75"/>
    <w:rsid w:val="17E83719"/>
    <w:rsid w:val="17ED1B1E"/>
    <w:rsid w:val="17F113E9"/>
    <w:rsid w:val="17F247BA"/>
    <w:rsid w:val="17F96EB0"/>
    <w:rsid w:val="181C4250"/>
    <w:rsid w:val="18242407"/>
    <w:rsid w:val="183154EF"/>
    <w:rsid w:val="18315EEA"/>
    <w:rsid w:val="18392FA6"/>
    <w:rsid w:val="183B57AF"/>
    <w:rsid w:val="183F1298"/>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CF0233"/>
    <w:rsid w:val="18E44921"/>
    <w:rsid w:val="18E85CBC"/>
    <w:rsid w:val="18EE0A47"/>
    <w:rsid w:val="18F478DD"/>
    <w:rsid w:val="18FA3897"/>
    <w:rsid w:val="18FD5B64"/>
    <w:rsid w:val="19047845"/>
    <w:rsid w:val="19060BCC"/>
    <w:rsid w:val="19120E5E"/>
    <w:rsid w:val="19235518"/>
    <w:rsid w:val="192468CD"/>
    <w:rsid w:val="19333C0A"/>
    <w:rsid w:val="193D7ACD"/>
    <w:rsid w:val="19416359"/>
    <w:rsid w:val="194309D8"/>
    <w:rsid w:val="19471FDA"/>
    <w:rsid w:val="1955215E"/>
    <w:rsid w:val="195851C2"/>
    <w:rsid w:val="19587837"/>
    <w:rsid w:val="195C5E70"/>
    <w:rsid w:val="1963471C"/>
    <w:rsid w:val="19687384"/>
    <w:rsid w:val="19687B56"/>
    <w:rsid w:val="19752C8D"/>
    <w:rsid w:val="19862F05"/>
    <w:rsid w:val="19883015"/>
    <w:rsid w:val="19976AC3"/>
    <w:rsid w:val="199E4A14"/>
    <w:rsid w:val="19A71474"/>
    <w:rsid w:val="19AE0656"/>
    <w:rsid w:val="19B05F00"/>
    <w:rsid w:val="19B72E60"/>
    <w:rsid w:val="19C00315"/>
    <w:rsid w:val="19C879C9"/>
    <w:rsid w:val="19D82307"/>
    <w:rsid w:val="19E90A65"/>
    <w:rsid w:val="19F3039F"/>
    <w:rsid w:val="19F756C5"/>
    <w:rsid w:val="1A0301A3"/>
    <w:rsid w:val="1A145E68"/>
    <w:rsid w:val="1A197C48"/>
    <w:rsid w:val="1A1B7AF6"/>
    <w:rsid w:val="1A1E4DFD"/>
    <w:rsid w:val="1A1E7B16"/>
    <w:rsid w:val="1A247656"/>
    <w:rsid w:val="1A2556A1"/>
    <w:rsid w:val="1A3A1484"/>
    <w:rsid w:val="1A411F58"/>
    <w:rsid w:val="1A4C08AD"/>
    <w:rsid w:val="1A507DCD"/>
    <w:rsid w:val="1A5142FA"/>
    <w:rsid w:val="1A520D74"/>
    <w:rsid w:val="1A551A07"/>
    <w:rsid w:val="1A5A4D51"/>
    <w:rsid w:val="1A5C1FD1"/>
    <w:rsid w:val="1A607EED"/>
    <w:rsid w:val="1A63746B"/>
    <w:rsid w:val="1A6A66D5"/>
    <w:rsid w:val="1A701A43"/>
    <w:rsid w:val="1A7452C7"/>
    <w:rsid w:val="1A7A27D2"/>
    <w:rsid w:val="1A7C79DB"/>
    <w:rsid w:val="1A8578FC"/>
    <w:rsid w:val="1A894F17"/>
    <w:rsid w:val="1A8D7BE0"/>
    <w:rsid w:val="1A986421"/>
    <w:rsid w:val="1A9A7539"/>
    <w:rsid w:val="1AA03E54"/>
    <w:rsid w:val="1AA11FE9"/>
    <w:rsid w:val="1ABF33B5"/>
    <w:rsid w:val="1AC43521"/>
    <w:rsid w:val="1AC50442"/>
    <w:rsid w:val="1ACB051E"/>
    <w:rsid w:val="1ACF75D8"/>
    <w:rsid w:val="1ADC3233"/>
    <w:rsid w:val="1AE0535F"/>
    <w:rsid w:val="1AEA71EF"/>
    <w:rsid w:val="1B027BE5"/>
    <w:rsid w:val="1B0E7C8F"/>
    <w:rsid w:val="1B0F1462"/>
    <w:rsid w:val="1B1043FB"/>
    <w:rsid w:val="1B186537"/>
    <w:rsid w:val="1B1C3CB7"/>
    <w:rsid w:val="1B2A1F85"/>
    <w:rsid w:val="1B3615CE"/>
    <w:rsid w:val="1B3631FD"/>
    <w:rsid w:val="1B427988"/>
    <w:rsid w:val="1B430F46"/>
    <w:rsid w:val="1B554734"/>
    <w:rsid w:val="1B657C7D"/>
    <w:rsid w:val="1B67298A"/>
    <w:rsid w:val="1B697ACA"/>
    <w:rsid w:val="1B6C263D"/>
    <w:rsid w:val="1B736509"/>
    <w:rsid w:val="1B752BB9"/>
    <w:rsid w:val="1B7613D4"/>
    <w:rsid w:val="1B790CAB"/>
    <w:rsid w:val="1B8422CF"/>
    <w:rsid w:val="1B865003"/>
    <w:rsid w:val="1B890FA6"/>
    <w:rsid w:val="1B8C4680"/>
    <w:rsid w:val="1B953B78"/>
    <w:rsid w:val="1B9A120C"/>
    <w:rsid w:val="1B9E4034"/>
    <w:rsid w:val="1BA27232"/>
    <w:rsid w:val="1BA5533C"/>
    <w:rsid w:val="1BB56BB3"/>
    <w:rsid w:val="1BCA1C0C"/>
    <w:rsid w:val="1BD64E8D"/>
    <w:rsid w:val="1BDC0BD9"/>
    <w:rsid w:val="1BEC765B"/>
    <w:rsid w:val="1BEE67BD"/>
    <w:rsid w:val="1BF0772F"/>
    <w:rsid w:val="1BF57AB9"/>
    <w:rsid w:val="1C067E98"/>
    <w:rsid w:val="1C0E5836"/>
    <w:rsid w:val="1C110CEA"/>
    <w:rsid w:val="1C20001F"/>
    <w:rsid w:val="1C200D59"/>
    <w:rsid w:val="1C317E69"/>
    <w:rsid w:val="1C3B746C"/>
    <w:rsid w:val="1C4B6411"/>
    <w:rsid w:val="1C4E3FAD"/>
    <w:rsid w:val="1C56060F"/>
    <w:rsid w:val="1C584975"/>
    <w:rsid w:val="1C590533"/>
    <w:rsid w:val="1C5B5CC1"/>
    <w:rsid w:val="1C633C92"/>
    <w:rsid w:val="1C6C207E"/>
    <w:rsid w:val="1C743961"/>
    <w:rsid w:val="1C7C2119"/>
    <w:rsid w:val="1C7D6E42"/>
    <w:rsid w:val="1C85495C"/>
    <w:rsid w:val="1C8B0937"/>
    <w:rsid w:val="1C957F5D"/>
    <w:rsid w:val="1CA224D2"/>
    <w:rsid w:val="1CAB5DCB"/>
    <w:rsid w:val="1CC30C0B"/>
    <w:rsid w:val="1CC51314"/>
    <w:rsid w:val="1CC51BA1"/>
    <w:rsid w:val="1CC912E5"/>
    <w:rsid w:val="1CCC4EF8"/>
    <w:rsid w:val="1CCC6F92"/>
    <w:rsid w:val="1CCF13FB"/>
    <w:rsid w:val="1CE9775C"/>
    <w:rsid w:val="1CEC0815"/>
    <w:rsid w:val="1CF26B79"/>
    <w:rsid w:val="1CF65B26"/>
    <w:rsid w:val="1D03170E"/>
    <w:rsid w:val="1D052A3D"/>
    <w:rsid w:val="1D0B69AF"/>
    <w:rsid w:val="1D172F4E"/>
    <w:rsid w:val="1D1831EA"/>
    <w:rsid w:val="1D2B3138"/>
    <w:rsid w:val="1D2D4DC0"/>
    <w:rsid w:val="1D303738"/>
    <w:rsid w:val="1D363824"/>
    <w:rsid w:val="1D42588B"/>
    <w:rsid w:val="1D537F49"/>
    <w:rsid w:val="1D593EEA"/>
    <w:rsid w:val="1D5B623C"/>
    <w:rsid w:val="1D6303CA"/>
    <w:rsid w:val="1D637944"/>
    <w:rsid w:val="1D64788A"/>
    <w:rsid w:val="1D6D0B9C"/>
    <w:rsid w:val="1D795630"/>
    <w:rsid w:val="1D852E24"/>
    <w:rsid w:val="1D855586"/>
    <w:rsid w:val="1D965E95"/>
    <w:rsid w:val="1DA227A3"/>
    <w:rsid w:val="1DA47D18"/>
    <w:rsid w:val="1DA55478"/>
    <w:rsid w:val="1DAF3935"/>
    <w:rsid w:val="1DCB745A"/>
    <w:rsid w:val="1DD3364A"/>
    <w:rsid w:val="1DE551BD"/>
    <w:rsid w:val="1DEB5CC3"/>
    <w:rsid w:val="1DF52E34"/>
    <w:rsid w:val="1E01227B"/>
    <w:rsid w:val="1E0169CC"/>
    <w:rsid w:val="1E1126BE"/>
    <w:rsid w:val="1E2815E2"/>
    <w:rsid w:val="1E3D5AE5"/>
    <w:rsid w:val="1E455CDC"/>
    <w:rsid w:val="1E52087F"/>
    <w:rsid w:val="1E5752A2"/>
    <w:rsid w:val="1E5D25FB"/>
    <w:rsid w:val="1E6471BC"/>
    <w:rsid w:val="1E76494F"/>
    <w:rsid w:val="1E906FE9"/>
    <w:rsid w:val="1E94288A"/>
    <w:rsid w:val="1EA40027"/>
    <w:rsid w:val="1EB50B50"/>
    <w:rsid w:val="1EB52D51"/>
    <w:rsid w:val="1EBA31B8"/>
    <w:rsid w:val="1EBD6AFE"/>
    <w:rsid w:val="1EC03BBA"/>
    <w:rsid w:val="1EC24C3E"/>
    <w:rsid w:val="1ECD43D6"/>
    <w:rsid w:val="1ED752D7"/>
    <w:rsid w:val="1ED92C52"/>
    <w:rsid w:val="1EDE2EB1"/>
    <w:rsid w:val="1EF3055A"/>
    <w:rsid w:val="1EFA616B"/>
    <w:rsid w:val="1F0038E4"/>
    <w:rsid w:val="1F014990"/>
    <w:rsid w:val="1F0607D9"/>
    <w:rsid w:val="1F0734FD"/>
    <w:rsid w:val="1F0B419D"/>
    <w:rsid w:val="1F0C3179"/>
    <w:rsid w:val="1F155838"/>
    <w:rsid w:val="1F167841"/>
    <w:rsid w:val="1F1A0725"/>
    <w:rsid w:val="1F1E2769"/>
    <w:rsid w:val="1F200D82"/>
    <w:rsid w:val="1F2F0772"/>
    <w:rsid w:val="1F47434F"/>
    <w:rsid w:val="1F476A88"/>
    <w:rsid w:val="1F5076C2"/>
    <w:rsid w:val="1F5129AD"/>
    <w:rsid w:val="1F6768EB"/>
    <w:rsid w:val="1F694055"/>
    <w:rsid w:val="1F7126DD"/>
    <w:rsid w:val="1F724366"/>
    <w:rsid w:val="1F785BA8"/>
    <w:rsid w:val="1F7B18CC"/>
    <w:rsid w:val="1F81042E"/>
    <w:rsid w:val="1F8369FC"/>
    <w:rsid w:val="1F870ABD"/>
    <w:rsid w:val="1F8959AB"/>
    <w:rsid w:val="1F8B2988"/>
    <w:rsid w:val="1F927907"/>
    <w:rsid w:val="1F9C0A4F"/>
    <w:rsid w:val="1F9F667C"/>
    <w:rsid w:val="1FA3126F"/>
    <w:rsid w:val="1FB26B0F"/>
    <w:rsid w:val="1FBA0F16"/>
    <w:rsid w:val="1FBC115D"/>
    <w:rsid w:val="1FBE4D4C"/>
    <w:rsid w:val="1FC05163"/>
    <w:rsid w:val="1FCB0C5B"/>
    <w:rsid w:val="1FD6731C"/>
    <w:rsid w:val="1FD735E1"/>
    <w:rsid w:val="1FD811DB"/>
    <w:rsid w:val="1FF26E57"/>
    <w:rsid w:val="20073DB6"/>
    <w:rsid w:val="200B1EEB"/>
    <w:rsid w:val="20150E9F"/>
    <w:rsid w:val="20171896"/>
    <w:rsid w:val="201868D8"/>
    <w:rsid w:val="20215EFB"/>
    <w:rsid w:val="2027555D"/>
    <w:rsid w:val="203D5909"/>
    <w:rsid w:val="203E43DC"/>
    <w:rsid w:val="204464A4"/>
    <w:rsid w:val="204D32C8"/>
    <w:rsid w:val="2050652B"/>
    <w:rsid w:val="205266EA"/>
    <w:rsid w:val="20574593"/>
    <w:rsid w:val="205B45BD"/>
    <w:rsid w:val="205C1C74"/>
    <w:rsid w:val="20625F66"/>
    <w:rsid w:val="206406E2"/>
    <w:rsid w:val="206B7976"/>
    <w:rsid w:val="207024C8"/>
    <w:rsid w:val="2072385E"/>
    <w:rsid w:val="207277BF"/>
    <w:rsid w:val="20752387"/>
    <w:rsid w:val="20766F51"/>
    <w:rsid w:val="208607BE"/>
    <w:rsid w:val="20901AEB"/>
    <w:rsid w:val="20904DAD"/>
    <w:rsid w:val="20A05A55"/>
    <w:rsid w:val="20A07A03"/>
    <w:rsid w:val="20BF4FBA"/>
    <w:rsid w:val="20D2337B"/>
    <w:rsid w:val="20D53BE0"/>
    <w:rsid w:val="20DD62C0"/>
    <w:rsid w:val="20DE30A2"/>
    <w:rsid w:val="20DE3FE7"/>
    <w:rsid w:val="20E50DB6"/>
    <w:rsid w:val="20E5409E"/>
    <w:rsid w:val="20E668BA"/>
    <w:rsid w:val="20EB5620"/>
    <w:rsid w:val="20F00928"/>
    <w:rsid w:val="20F42C44"/>
    <w:rsid w:val="20F87FCE"/>
    <w:rsid w:val="20FA20F3"/>
    <w:rsid w:val="20FD76F3"/>
    <w:rsid w:val="210C5556"/>
    <w:rsid w:val="210D1BEB"/>
    <w:rsid w:val="21180E32"/>
    <w:rsid w:val="21262923"/>
    <w:rsid w:val="212D04A4"/>
    <w:rsid w:val="21323B49"/>
    <w:rsid w:val="21325B11"/>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964D08"/>
    <w:rsid w:val="21A61743"/>
    <w:rsid w:val="21AE0533"/>
    <w:rsid w:val="21B5378E"/>
    <w:rsid w:val="21CE6894"/>
    <w:rsid w:val="21D66EB2"/>
    <w:rsid w:val="21D677FD"/>
    <w:rsid w:val="21E359B2"/>
    <w:rsid w:val="21E36EA6"/>
    <w:rsid w:val="22011200"/>
    <w:rsid w:val="22067AB1"/>
    <w:rsid w:val="220C6CB6"/>
    <w:rsid w:val="220D51F5"/>
    <w:rsid w:val="22201BFF"/>
    <w:rsid w:val="22274ED6"/>
    <w:rsid w:val="22287020"/>
    <w:rsid w:val="222E0FAA"/>
    <w:rsid w:val="222F007E"/>
    <w:rsid w:val="22426D45"/>
    <w:rsid w:val="22441AA5"/>
    <w:rsid w:val="22475303"/>
    <w:rsid w:val="224E4CCD"/>
    <w:rsid w:val="22517AB0"/>
    <w:rsid w:val="22523775"/>
    <w:rsid w:val="22591A82"/>
    <w:rsid w:val="22610794"/>
    <w:rsid w:val="226D1F47"/>
    <w:rsid w:val="226D6F78"/>
    <w:rsid w:val="227666B7"/>
    <w:rsid w:val="227B217D"/>
    <w:rsid w:val="227B2E7C"/>
    <w:rsid w:val="227B493D"/>
    <w:rsid w:val="227C22A9"/>
    <w:rsid w:val="227C43FF"/>
    <w:rsid w:val="227E6DCD"/>
    <w:rsid w:val="22834863"/>
    <w:rsid w:val="22A10D67"/>
    <w:rsid w:val="22AF0B03"/>
    <w:rsid w:val="22B3517E"/>
    <w:rsid w:val="22BA3BAD"/>
    <w:rsid w:val="22C40F57"/>
    <w:rsid w:val="22CC3FBB"/>
    <w:rsid w:val="22D62F45"/>
    <w:rsid w:val="22DB748A"/>
    <w:rsid w:val="22E317D6"/>
    <w:rsid w:val="22E44202"/>
    <w:rsid w:val="22E90FEA"/>
    <w:rsid w:val="22FA30ED"/>
    <w:rsid w:val="22FD074A"/>
    <w:rsid w:val="23067226"/>
    <w:rsid w:val="231224B0"/>
    <w:rsid w:val="23195B22"/>
    <w:rsid w:val="23207208"/>
    <w:rsid w:val="232775A9"/>
    <w:rsid w:val="23280E1D"/>
    <w:rsid w:val="232C3617"/>
    <w:rsid w:val="232E2C8D"/>
    <w:rsid w:val="233765B8"/>
    <w:rsid w:val="233E5A4D"/>
    <w:rsid w:val="234241F8"/>
    <w:rsid w:val="23437086"/>
    <w:rsid w:val="23467659"/>
    <w:rsid w:val="23471626"/>
    <w:rsid w:val="23474527"/>
    <w:rsid w:val="234B0AA6"/>
    <w:rsid w:val="234D4690"/>
    <w:rsid w:val="235C2916"/>
    <w:rsid w:val="23631AA5"/>
    <w:rsid w:val="236E4B3E"/>
    <w:rsid w:val="23762B46"/>
    <w:rsid w:val="237C4FD3"/>
    <w:rsid w:val="238F61B0"/>
    <w:rsid w:val="239D0DA0"/>
    <w:rsid w:val="23A579EF"/>
    <w:rsid w:val="23A91007"/>
    <w:rsid w:val="23AC5873"/>
    <w:rsid w:val="23B42381"/>
    <w:rsid w:val="23C323AD"/>
    <w:rsid w:val="23C50EBC"/>
    <w:rsid w:val="23C51DDD"/>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30254A"/>
    <w:rsid w:val="24353EA7"/>
    <w:rsid w:val="243E456A"/>
    <w:rsid w:val="24422BCD"/>
    <w:rsid w:val="2446320A"/>
    <w:rsid w:val="244A5398"/>
    <w:rsid w:val="24530D86"/>
    <w:rsid w:val="24564596"/>
    <w:rsid w:val="24575E86"/>
    <w:rsid w:val="245A4261"/>
    <w:rsid w:val="245A7F98"/>
    <w:rsid w:val="245B2212"/>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BC7B8B"/>
    <w:rsid w:val="24C50181"/>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473026"/>
    <w:rsid w:val="2550136F"/>
    <w:rsid w:val="25504DC9"/>
    <w:rsid w:val="2551345D"/>
    <w:rsid w:val="25517903"/>
    <w:rsid w:val="255E7294"/>
    <w:rsid w:val="256E5CB4"/>
    <w:rsid w:val="257E19C6"/>
    <w:rsid w:val="257E1A91"/>
    <w:rsid w:val="258379C4"/>
    <w:rsid w:val="25857B5F"/>
    <w:rsid w:val="25886125"/>
    <w:rsid w:val="258A31D0"/>
    <w:rsid w:val="258A3244"/>
    <w:rsid w:val="259128D5"/>
    <w:rsid w:val="25917816"/>
    <w:rsid w:val="25942AF7"/>
    <w:rsid w:val="25973569"/>
    <w:rsid w:val="259C25E9"/>
    <w:rsid w:val="25A1580D"/>
    <w:rsid w:val="25B01500"/>
    <w:rsid w:val="25B02354"/>
    <w:rsid w:val="25C34040"/>
    <w:rsid w:val="25C50370"/>
    <w:rsid w:val="25CB6770"/>
    <w:rsid w:val="25DB589C"/>
    <w:rsid w:val="25E51B9B"/>
    <w:rsid w:val="25F534FD"/>
    <w:rsid w:val="25FD114A"/>
    <w:rsid w:val="26035786"/>
    <w:rsid w:val="261661B4"/>
    <w:rsid w:val="261848CD"/>
    <w:rsid w:val="261A71A2"/>
    <w:rsid w:val="26301512"/>
    <w:rsid w:val="26443C66"/>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C16D5C"/>
    <w:rsid w:val="26CB4EC9"/>
    <w:rsid w:val="26CC4EED"/>
    <w:rsid w:val="26DD5ADB"/>
    <w:rsid w:val="26DE6381"/>
    <w:rsid w:val="26E25FB5"/>
    <w:rsid w:val="26E43629"/>
    <w:rsid w:val="26E80BEB"/>
    <w:rsid w:val="26ED06D9"/>
    <w:rsid w:val="26ED270B"/>
    <w:rsid w:val="26F07E40"/>
    <w:rsid w:val="26F207AC"/>
    <w:rsid w:val="27036F13"/>
    <w:rsid w:val="270636C6"/>
    <w:rsid w:val="270B24B1"/>
    <w:rsid w:val="271640FF"/>
    <w:rsid w:val="27203B3F"/>
    <w:rsid w:val="272734E6"/>
    <w:rsid w:val="272A5204"/>
    <w:rsid w:val="273534DB"/>
    <w:rsid w:val="27355906"/>
    <w:rsid w:val="27492428"/>
    <w:rsid w:val="27501148"/>
    <w:rsid w:val="275609E0"/>
    <w:rsid w:val="276C3B61"/>
    <w:rsid w:val="277358B9"/>
    <w:rsid w:val="278776AD"/>
    <w:rsid w:val="278C3909"/>
    <w:rsid w:val="27940BAD"/>
    <w:rsid w:val="27982067"/>
    <w:rsid w:val="27991B1F"/>
    <w:rsid w:val="279F0993"/>
    <w:rsid w:val="27A95161"/>
    <w:rsid w:val="27AA1A34"/>
    <w:rsid w:val="27BD1C0D"/>
    <w:rsid w:val="27C63144"/>
    <w:rsid w:val="27D1143A"/>
    <w:rsid w:val="27D41A55"/>
    <w:rsid w:val="27D53351"/>
    <w:rsid w:val="27DC4A80"/>
    <w:rsid w:val="27DD0A5A"/>
    <w:rsid w:val="27E25B20"/>
    <w:rsid w:val="27E43F04"/>
    <w:rsid w:val="27EA52BA"/>
    <w:rsid w:val="27EB33AE"/>
    <w:rsid w:val="27EC7621"/>
    <w:rsid w:val="27EE405D"/>
    <w:rsid w:val="27EF0B98"/>
    <w:rsid w:val="27F12F64"/>
    <w:rsid w:val="27F31CF3"/>
    <w:rsid w:val="27F3735C"/>
    <w:rsid w:val="27F47CC7"/>
    <w:rsid w:val="280C36A8"/>
    <w:rsid w:val="28126594"/>
    <w:rsid w:val="281F1DE5"/>
    <w:rsid w:val="2820368C"/>
    <w:rsid w:val="282F6BD8"/>
    <w:rsid w:val="283C3810"/>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53F03"/>
    <w:rsid w:val="28FB654C"/>
    <w:rsid w:val="29055D42"/>
    <w:rsid w:val="29061CE7"/>
    <w:rsid w:val="29100FAE"/>
    <w:rsid w:val="29114A42"/>
    <w:rsid w:val="29162F5A"/>
    <w:rsid w:val="291E1FF1"/>
    <w:rsid w:val="2920423B"/>
    <w:rsid w:val="2931714B"/>
    <w:rsid w:val="2952249E"/>
    <w:rsid w:val="29536D65"/>
    <w:rsid w:val="295423C6"/>
    <w:rsid w:val="29552A6A"/>
    <w:rsid w:val="29626740"/>
    <w:rsid w:val="296F57A4"/>
    <w:rsid w:val="2983678D"/>
    <w:rsid w:val="29907280"/>
    <w:rsid w:val="299D31D6"/>
    <w:rsid w:val="29A90979"/>
    <w:rsid w:val="29AC0439"/>
    <w:rsid w:val="29B3178A"/>
    <w:rsid w:val="29BB1CA5"/>
    <w:rsid w:val="29BC445F"/>
    <w:rsid w:val="29BD52CC"/>
    <w:rsid w:val="29C323D1"/>
    <w:rsid w:val="29C92FE8"/>
    <w:rsid w:val="29D25637"/>
    <w:rsid w:val="29D977F6"/>
    <w:rsid w:val="29DA7DD5"/>
    <w:rsid w:val="29E67349"/>
    <w:rsid w:val="29E74C01"/>
    <w:rsid w:val="29F3589F"/>
    <w:rsid w:val="2A040F28"/>
    <w:rsid w:val="2A053652"/>
    <w:rsid w:val="2A0800E5"/>
    <w:rsid w:val="2A0A2044"/>
    <w:rsid w:val="2A0F4C0F"/>
    <w:rsid w:val="2A11085A"/>
    <w:rsid w:val="2A1A3866"/>
    <w:rsid w:val="2A1E00C4"/>
    <w:rsid w:val="2A212DCF"/>
    <w:rsid w:val="2A266B79"/>
    <w:rsid w:val="2A2D10E2"/>
    <w:rsid w:val="2A406D3A"/>
    <w:rsid w:val="2A407645"/>
    <w:rsid w:val="2A49446E"/>
    <w:rsid w:val="2A505939"/>
    <w:rsid w:val="2A50703B"/>
    <w:rsid w:val="2A516190"/>
    <w:rsid w:val="2A6D7552"/>
    <w:rsid w:val="2A807789"/>
    <w:rsid w:val="2A883834"/>
    <w:rsid w:val="2A890DB5"/>
    <w:rsid w:val="2A8A1C08"/>
    <w:rsid w:val="2A8E28F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90EFC"/>
    <w:rsid w:val="2B3D32F0"/>
    <w:rsid w:val="2B401DDD"/>
    <w:rsid w:val="2B440D8C"/>
    <w:rsid w:val="2B5E3E79"/>
    <w:rsid w:val="2B5F165B"/>
    <w:rsid w:val="2B6646F0"/>
    <w:rsid w:val="2B677DF3"/>
    <w:rsid w:val="2B706312"/>
    <w:rsid w:val="2B71279D"/>
    <w:rsid w:val="2B741BA7"/>
    <w:rsid w:val="2B751AF7"/>
    <w:rsid w:val="2B7C50EB"/>
    <w:rsid w:val="2B7D26FA"/>
    <w:rsid w:val="2B8127E6"/>
    <w:rsid w:val="2B8A670C"/>
    <w:rsid w:val="2B8A79C9"/>
    <w:rsid w:val="2B927B0C"/>
    <w:rsid w:val="2B9C1E8E"/>
    <w:rsid w:val="2B9D707E"/>
    <w:rsid w:val="2BA02DD7"/>
    <w:rsid w:val="2BA40FEE"/>
    <w:rsid w:val="2BA70E5D"/>
    <w:rsid w:val="2BA936AA"/>
    <w:rsid w:val="2BAA3309"/>
    <w:rsid w:val="2BB05B8F"/>
    <w:rsid w:val="2BC33373"/>
    <w:rsid w:val="2BC44F76"/>
    <w:rsid w:val="2BCF11F0"/>
    <w:rsid w:val="2BCF3259"/>
    <w:rsid w:val="2BD03C9E"/>
    <w:rsid w:val="2BD27DB4"/>
    <w:rsid w:val="2BD57A4A"/>
    <w:rsid w:val="2BD929CC"/>
    <w:rsid w:val="2BDA1143"/>
    <w:rsid w:val="2BDB2C17"/>
    <w:rsid w:val="2BF94C03"/>
    <w:rsid w:val="2BFA2D07"/>
    <w:rsid w:val="2C0A62D3"/>
    <w:rsid w:val="2C100C68"/>
    <w:rsid w:val="2C1B19CF"/>
    <w:rsid w:val="2C2F2AC9"/>
    <w:rsid w:val="2C324612"/>
    <w:rsid w:val="2C4053CD"/>
    <w:rsid w:val="2C464128"/>
    <w:rsid w:val="2C474372"/>
    <w:rsid w:val="2C4D6410"/>
    <w:rsid w:val="2C4E5281"/>
    <w:rsid w:val="2C4E7CEA"/>
    <w:rsid w:val="2C506EE9"/>
    <w:rsid w:val="2C5246A6"/>
    <w:rsid w:val="2C5E3727"/>
    <w:rsid w:val="2C677685"/>
    <w:rsid w:val="2C766D5B"/>
    <w:rsid w:val="2C771849"/>
    <w:rsid w:val="2C7C70B5"/>
    <w:rsid w:val="2C7F3AC3"/>
    <w:rsid w:val="2C806B61"/>
    <w:rsid w:val="2C912360"/>
    <w:rsid w:val="2C981A73"/>
    <w:rsid w:val="2C9F3440"/>
    <w:rsid w:val="2CA1068F"/>
    <w:rsid w:val="2CD23532"/>
    <w:rsid w:val="2CD43FEF"/>
    <w:rsid w:val="2CE074B2"/>
    <w:rsid w:val="2CEC6471"/>
    <w:rsid w:val="2CEF1368"/>
    <w:rsid w:val="2D0751C4"/>
    <w:rsid w:val="2D0C15E0"/>
    <w:rsid w:val="2D1E7CD5"/>
    <w:rsid w:val="2D2140D4"/>
    <w:rsid w:val="2D2519AA"/>
    <w:rsid w:val="2D2C4AF5"/>
    <w:rsid w:val="2D3523C5"/>
    <w:rsid w:val="2D4957EB"/>
    <w:rsid w:val="2D4F527C"/>
    <w:rsid w:val="2D5233D5"/>
    <w:rsid w:val="2D64342C"/>
    <w:rsid w:val="2D644C4A"/>
    <w:rsid w:val="2D781FDC"/>
    <w:rsid w:val="2D810A54"/>
    <w:rsid w:val="2D880A3C"/>
    <w:rsid w:val="2D914D1C"/>
    <w:rsid w:val="2DA17515"/>
    <w:rsid w:val="2DA64F75"/>
    <w:rsid w:val="2DAE5715"/>
    <w:rsid w:val="2DCE3801"/>
    <w:rsid w:val="2DDC329A"/>
    <w:rsid w:val="2DE865BD"/>
    <w:rsid w:val="2DEB07E9"/>
    <w:rsid w:val="2DF677E0"/>
    <w:rsid w:val="2E051880"/>
    <w:rsid w:val="2E066B08"/>
    <w:rsid w:val="2E0D27EB"/>
    <w:rsid w:val="2E0E1190"/>
    <w:rsid w:val="2E187D65"/>
    <w:rsid w:val="2E1F0139"/>
    <w:rsid w:val="2E250A70"/>
    <w:rsid w:val="2E305321"/>
    <w:rsid w:val="2E330E8B"/>
    <w:rsid w:val="2E343FDD"/>
    <w:rsid w:val="2E3527A8"/>
    <w:rsid w:val="2E3C7A1B"/>
    <w:rsid w:val="2E4479FA"/>
    <w:rsid w:val="2E4D1A9C"/>
    <w:rsid w:val="2E513D84"/>
    <w:rsid w:val="2E65466F"/>
    <w:rsid w:val="2E674998"/>
    <w:rsid w:val="2E6E72F2"/>
    <w:rsid w:val="2E73460F"/>
    <w:rsid w:val="2E74345D"/>
    <w:rsid w:val="2E7A4401"/>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0156B"/>
    <w:rsid w:val="2F323B43"/>
    <w:rsid w:val="2F7506BA"/>
    <w:rsid w:val="2F7B650E"/>
    <w:rsid w:val="2F830060"/>
    <w:rsid w:val="2F87657B"/>
    <w:rsid w:val="2F8901FB"/>
    <w:rsid w:val="2F8D1523"/>
    <w:rsid w:val="2F912544"/>
    <w:rsid w:val="2F94154F"/>
    <w:rsid w:val="2F983FFB"/>
    <w:rsid w:val="2F9E5006"/>
    <w:rsid w:val="2FA23978"/>
    <w:rsid w:val="2FAE4E31"/>
    <w:rsid w:val="2FAE7190"/>
    <w:rsid w:val="2FB52B44"/>
    <w:rsid w:val="2FB74B03"/>
    <w:rsid w:val="2FBC74E0"/>
    <w:rsid w:val="2FD070E4"/>
    <w:rsid w:val="2FD13B51"/>
    <w:rsid w:val="2FD213D2"/>
    <w:rsid w:val="2FD309F6"/>
    <w:rsid w:val="2FD52958"/>
    <w:rsid w:val="2FE32A99"/>
    <w:rsid w:val="2FE96701"/>
    <w:rsid w:val="2FEA5B08"/>
    <w:rsid w:val="30036934"/>
    <w:rsid w:val="300762C4"/>
    <w:rsid w:val="300C61E8"/>
    <w:rsid w:val="30190901"/>
    <w:rsid w:val="302374AB"/>
    <w:rsid w:val="30326E67"/>
    <w:rsid w:val="303760BE"/>
    <w:rsid w:val="303D1568"/>
    <w:rsid w:val="3044343B"/>
    <w:rsid w:val="304527A5"/>
    <w:rsid w:val="304E2158"/>
    <w:rsid w:val="305460EA"/>
    <w:rsid w:val="30572BB4"/>
    <w:rsid w:val="30681CC3"/>
    <w:rsid w:val="306D4999"/>
    <w:rsid w:val="306D542C"/>
    <w:rsid w:val="30711214"/>
    <w:rsid w:val="307F4A07"/>
    <w:rsid w:val="308B4DA9"/>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B2EBD"/>
    <w:rsid w:val="314E0F4E"/>
    <w:rsid w:val="31581D78"/>
    <w:rsid w:val="31585E6C"/>
    <w:rsid w:val="315E5271"/>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1739D"/>
    <w:rsid w:val="31D637B7"/>
    <w:rsid w:val="31DC16AE"/>
    <w:rsid w:val="31EC21E0"/>
    <w:rsid w:val="31EC6B98"/>
    <w:rsid w:val="31EE50F1"/>
    <w:rsid w:val="32021AAE"/>
    <w:rsid w:val="32085FAE"/>
    <w:rsid w:val="32100AA3"/>
    <w:rsid w:val="32144C3D"/>
    <w:rsid w:val="321C3051"/>
    <w:rsid w:val="321E6C8D"/>
    <w:rsid w:val="3220591F"/>
    <w:rsid w:val="32232654"/>
    <w:rsid w:val="322E6B2E"/>
    <w:rsid w:val="322F4EA4"/>
    <w:rsid w:val="32311F58"/>
    <w:rsid w:val="32384D06"/>
    <w:rsid w:val="323C03E6"/>
    <w:rsid w:val="323D3B2C"/>
    <w:rsid w:val="323F0974"/>
    <w:rsid w:val="32463A67"/>
    <w:rsid w:val="32503CB4"/>
    <w:rsid w:val="325252E8"/>
    <w:rsid w:val="325C1E83"/>
    <w:rsid w:val="32610022"/>
    <w:rsid w:val="32614783"/>
    <w:rsid w:val="326717E4"/>
    <w:rsid w:val="32786ECB"/>
    <w:rsid w:val="32854442"/>
    <w:rsid w:val="3289102F"/>
    <w:rsid w:val="32925304"/>
    <w:rsid w:val="32A02C24"/>
    <w:rsid w:val="32A12270"/>
    <w:rsid w:val="32A22B2D"/>
    <w:rsid w:val="32A41D46"/>
    <w:rsid w:val="32AD79D4"/>
    <w:rsid w:val="32BB2978"/>
    <w:rsid w:val="32C35081"/>
    <w:rsid w:val="32C46ECF"/>
    <w:rsid w:val="32CA45DA"/>
    <w:rsid w:val="32CB472B"/>
    <w:rsid w:val="32E130E4"/>
    <w:rsid w:val="32E602F9"/>
    <w:rsid w:val="32F73847"/>
    <w:rsid w:val="33076A47"/>
    <w:rsid w:val="33094A27"/>
    <w:rsid w:val="330E2871"/>
    <w:rsid w:val="331B37A4"/>
    <w:rsid w:val="332B2F47"/>
    <w:rsid w:val="332D6456"/>
    <w:rsid w:val="332E12EE"/>
    <w:rsid w:val="333047F6"/>
    <w:rsid w:val="33447FF3"/>
    <w:rsid w:val="334C45DC"/>
    <w:rsid w:val="334F12F8"/>
    <w:rsid w:val="336A74F6"/>
    <w:rsid w:val="33761924"/>
    <w:rsid w:val="337769C1"/>
    <w:rsid w:val="337C3B1F"/>
    <w:rsid w:val="33984C51"/>
    <w:rsid w:val="33B07FB1"/>
    <w:rsid w:val="33BF504E"/>
    <w:rsid w:val="33C602F8"/>
    <w:rsid w:val="33D27EA4"/>
    <w:rsid w:val="33D459C9"/>
    <w:rsid w:val="33DA16C6"/>
    <w:rsid w:val="33DB56AE"/>
    <w:rsid w:val="33EA51EB"/>
    <w:rsid w:val="33EB1DDE"/>
    <w:rsid w:val="33F27C70"/>
    <w:rsid w:val="33F51834"/>
    <w:rsid w:val="33FB611F"/>
    <w:rsid w:val="340261E9"/>
    <w:rsid w:val="34067473"/>
    <w:rsid w:val="340C4F60"/>
    <w:rsid w:val="3410297C"/>
    <w:rsid w:val="34191773"/>
    <w:rsid w:val="341969E5"/>
    <w:rsid w:val="341D507F"/>
    <w:rsid w:val="341D5C5A"/>
    <w:rsid w:val="341E5ABB"/>
    <w:rsid w:val="34200F4E"/>
    <w:rsid w:val="342330D5"/>
    <w:rsid w:val="34294D0B"/>
    <w:rsid w:val="342C3E32"/>
    <w:rsid w:val="342F548A"/>
    <w:rsid w:val="34360D07"/>
    <w:rsid w:val="343867BA"/>
    <w:rsid w:val="34443D65"/>
    <w:rsid w:val="34520356"/>
    <w:rsid w:val="34527C61"/>
    <w:rsid w:val="34660FEA"/>
    <w:rsid w:val="34716D17"/>
    <w:rsid w:val="347C09B4"/>
    <w:rsid w:val="348204F6"/>
    <w:rsid w:val="34A32535"/>
    <w:rsid w:val="34A54D1F"/>
    <w:rsid w:val="34A62D42"/>
    <w:rsid w:val="34A74F24"/>
    <w:rsid w:val="34A75CA9"/>
    <w:rsid w:val="34A93B2F"/>
    <w:rsid w:val="34A970A2"/>
    <w:rsid w:val="34BD1CFC"/>
    <w:rsid w:val="34C80D42"/>
    <w:rsid w:val="34CB1BE2"/>
    <w:rsid w:val="34CF55D8"/>
    <w:rsid w:val="34DA4CC4"/>
    <w:rsid w:val="34DD2BAF"/>
    <w:rsid w:val="34E22C82"/>
    <w:rsid w:val="34ED554C"/>
    <w:rsid w:val="34F93C96"/>
    <w:rsid w:val="35081660"/>
    <w:rsid w:val="35116AED"/>
    <w:rsid w:val="351672B5"/>
    <w:rsid w:val="353107AD"/>
    <w:rsid w:val="35392BD1"/>
    <w:rsid w:val="35393E10"/>
    <w:rsid w:val="35412C43"/>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5402B"/>
    <w:rsid w:val="35994320"/>
    <w:rsid w:val="359E7B73"/>
    <w:rsid w:val="35A82021"/>
    <w:rsid w:val="35BA098C"/>
    <w:rsid w:val="35CB4149"/>
    <w:rsid w:val="35D11D44"/>
    <w:rsid w:val="35DF560D"/>
    <w:rsid w:val="35EC0EA5"/>
    <w:rsid w:val="35EC4BB5"/>
    <w:rsid w:val="35F607C1"/>
    <w:rsid w:val="35F70CA7"/>
    <w:rsid w:val="360457CD"/>
    <w:rsid w:val="360C48D4"/>
    <w:rsid w:val="362122CF"/>
    <w:rsid w:val="36216492"/>
    <w:rsid w:val="36225D0F"/>
    <w:rsid w:val="36233A56"/>
    <w:rsid w:val="362F33A6"/>
    <w:rsid w:val="363227C3"/>
    <w:rsid w:val="36330800"/>
    <w:rsid w:val="36393F82"/>
    <w:rsid w:val="363C1F19"/>
    <w:rsid w:val="364C2240"/>
    <w:rsid w:val="365518A9"/>
    <w:rsid w:val="36574062"/>
    <w:rsid w:val="365C5345"/>
    <w:rsid w:val="3665488E"/>
    <w:rsid w:val="366672BA"/>
    <w:rsid w:val="3666775F"/>
    <w:rsid w:val="366A1EAC"/>
    <w:rsid w:val="366F3538"/>
    <w:rsid w:val="36704B65"/>
    <w:rsid w:val="367430D7"/>
    <w:rsid w:val="367D3F38"/>
    <w:rsid w:val="36824ABE"/>
    <w:rsid w:val="36A542AB"/>
    <w:rsid w:val="36A80B71"/>
    <w:rsid w:val="36AD5640"/>
    <w:rsid w:val="36B27F41"/>
    <w:rsid w:val="36B74128"/>
    <w:rsid w:val="36B75C3F"/>
    <w:rsid w:val="36BB0857"/>
    <w:rsid w:val="36BF22F7"/>
    <w:rsid w:val="36C6112D"/>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2570F"/>
    <w:rsid w:val="37AC5A8E"/>
    <w:rsid w:val="37B30A29"/>
    <w:rsid w:val="37B62A54"/>
    <w:rsid w:val="37B936C4"/>
    <w:rsid w:val="37BA6B56"/>
    <w:rsid w:val="37C9011D"/>
    <w:rsid w:val="37D44394"/>
    <w:rsid w:val="37DF18DD"/>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20D3E"/>
    <w:rsid w:val="386B41E2"/>
    <w:rsid w:val="3871591E"/>
    <w:rsid w:val="38766093"/>
    <w:rsid w:val="388103A2"/>
    <w:rsid w:val="388162ED"/>
    <w:rsid w:val="38856EBC"/>
    <w:rsid w:val="3888376D"/>
    <w:rsid w:val="389103F7"/>
    <w:rsid w:val="389247A6"/>
    <w:rsid w:val="38A117C3"/>
    <w:rsid w:val="38A81596"/>
    <w:rsid w:val="38AB43C1"/>
    <w:rsid w:val="38AD4835"/>
    <w:rsid w:val="38BA0149"/>
    <w:rsid w:val="38BE6DB0"/>
    <w:rsid w:val="38C1630C"/>
    <w:rsid w:val="38CE0EEF"/>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911FD"/>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8D77CB"/>
    <w:rsid w:val="399A42B3"/>
    <w:rsid w:val="399F6BF2"/>
    <w:rsid w:val="39AC7FB9"/>
    <w:rsid w:val="39AD4086"/>
    <w:rsid w:val="39C03727"/>
    <w:rsid w:val="39C13BDE"/>
    <w:rsid w:val="39CD394E"/>
    <w:rsid w:val="39D7602C"/>
    <w:rsid w:val="39E46CE2"/>
    <w:rsid w:val="39E6596C"/>
    <w:rsid w:val="39F55613"/>
    <w:rsid w:val="39FA4F95"/>
    <w:rsid w:val="3A0C1ED6"/>
    <w:rsid w:val="3A320C69"/>
    <w:rsid w:val="3A325703"/>
    <w:rsid w:val="3A38627D"/>
    <w:rsid w:val="3A3A7804"/>
    <w:rsid w:val="3A3F482E"/>
    <w:rsid w:val="3A456D61"/>
    <w:rsid w:val="3A517B3B"/>
    <w:rsid w:val="3A5D40AF"/>
    <w:rsid w:val="3A6245ED"/>
    <w:rsid w:val="3A7C1DAA"/>
    <w:rsid w:val="3A7F7477"/>
    <w:rsid w:val="3A800483"/>
    <w:rsid w:val="3A8B1BB3"/>
    <w:rsid w:val="3A954317"/>
    <w:rsid w:val="3A9A53FD"/>
    <w:rsid w:val="3AA15361"/>
    <w:rsid w:val="3AA84305"/>
    <w:rsid w:val="3AAC35F1"/>
    <w:rsid w:val="3AAC700E"/>
    <w:rsid w:val="3AAC79A7"/>
    <w:rsid w:val="3AB01069"/>
    <w:rsid w:val="3AB02249"/>
    <w:rsid w:val="3AB5351D"/>
    <w:rsid w:val="3ABA4B1F"/>
    <w:rsid w:val="3ABB7710"/>
    <w:rsid w:val="3AC0379E"/>
    <w:rsid w:val="3AC03987"/>
    <w:rsid w:val="3ACB2AB8"/>
    <w:rsid w:val="3ACB494E"/>
    <w:rsid w:val="3AE95E7B"/>
    <w:rsid w:val="3AEA1793"/>
    <w:rsid w:val="3AF05F28"/>
    <w:rsid w:val="3AF77FC2"/>
    <w:rsid w:val="3B044DAE"/>
    <w:rsid w:val="3B135593"/>
    <w:rsid w:val="3B1D5FF2"/>
    <w:rsid w:val="3B247E7A"/>
    <w:rsid w:val="3B3301EA"/>
    <w:rsid w:val="3B371FAF"/>
    <w:rsid w:val="3B3F68A0"/>
    <w:rsid w:val="3B411C83"/>
    <w:rsid w:val="3B437575"/>
    <w:rsid w:val="3B445A14"/>
    <w:rsid w:val="3B510099"/>
    <w:rsid w:val="3B5A3C2B"/>
    <w:rsid w:val="3B5B35CC"/>
    <w:rsid w:val="3B6A7FA4"/>
    <w:rsid w:val="3B7D1DE3"/>
    <w:rsid w:val="3B8D2F36"/>
    <w:rsid w:val="3BAB563B"/>
    <w:rsid w:val="3BB53769"/>
    <w:rsid w:val="3BB902BF"/>
    <w:rsid w:val="3BB93320"/>
    <w:rsid w:val="3BBB0270"/>
    <w:rsid w:val="3BBE57B7"/>
    <w:rsid w:val="3BBF1D20"/>
    <w:rsid w:val="3BCA0AFE"/>
    <w:rsid w:val="3BCA0EF8"/>
    <w:rsid w:val="3BD34132"/>
    <w:rsid w:val="3BD52473"/>
    <w:rsid w:val="3BD64AF6"/>
    <w:rsid w:val="3BE455A3"/>
    <w:rsid w:val="3BEB1216"/>
    <w:rsid w:val="3BEC3365"/>
    <w:rsid w:val="3BF14BAD"/>
    <w:rsid w:val="3BFB4FD3"/>
    <w:rsid w:val="3BFE22E7"/>
    <w:rsid w:val="3C0940AF"/>
    <w:rsid w:val="3C1E40F1"/>
    <w:rsid w:val="3C210DA1"/>
    <w:rsid w:val="3C357F33"/>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23856"/>
    <w:rsid w:val="3CAF3656"/>
    <w:rsid w:val="3CB9591F"/>
    <w:rsid w:val="3CCA684F"/>
    <w:rsid w:val="3CD87CE5"/>
    <w:rsid w:val="3CF878B5"/>
    <w:rsid w:val="3CFA31FE"/>
    <w:rsid w:val="3D1665CB"/>
    <w:rsid w:val="3D1D0816"/>
    <w:rsid w:val="3D1F05EA"/>
    <w:rsid w:val="3D2820F7"/>
    <w:rsid w:val="3D292B9B"/>
    <w:rsid w:val="3D362589"/>
    <w:rsid w:val="3D3B7E48"/>
    <w:rsid w:val="3D4A4187"/>
    <w:rsid w:val="3D4F259E"/>
    <w:rsid w:val="3D5331A4"/>
    <w:rsid w:val="3D6515EC"/>
    <w:rsid w:val="3D78217F"/>
    <w:rsid w:val="3D7F5027"/>
    <w:rsid w:val="3D822306"/>
    <w:rsid w:val="3D846601"/>
    <w:rsid w:val="3D8D4C5B"/>
    <w:rsid w:val="3D990950"/>
    <w:rsid w:val="3D9B563C"/>
    <w:rsid w:val="3DA1484A"/>
    <w:rsid w:val="3DB83A86"/>
    <w:rsid w:val="3DD318B1"/>
    <w:rsid w:val="3DD76B16"/>
    <w:rsid w:val="3DEC237A"/>
    <w:rsid w:val="3DEF3E32"/>
    <w:rsid w:val="3DF450ED"/>
    <w:rsid w:val="3E0B732B"/>
    <w:rsid w:val="3E150FB2"/>
    <w:rsid w:val="3E1603DF"/>
    <w:rsid w:val="3E222D17"/>
    <w:rsid w:val="3E2D787A"/>
    <w:rsid w:val="3E3E71BF"/>
    <w:rsid w:val="3E4216BF"/>
    <w:rsid w:val="3E461C13"/>
    <w:rsid w:val="3E492E6F"/>
    <w:rsid w:val="3E4B63C5"/>
    <w:rsid w:val="3E4E3716"/>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DD4D95"/>
    <w:rsid w:val="3EE11DB9"/>
    <w:rsid w:val="3EED4169"/>
    <w:rsid w:val="3EFA04CD"/>
    <w:rsid w:val="3F166C85"/>
    <w:rsid w:val="3F1755A2"/>
    <w:rsid w:val="3F19271E"/>
    <w:rsid w:val="3F2174C9"/>
    <w:rsid w:val="3F2539F3"/>
    <w:rsid w:val="3F2667ED"/>
    <w:rsid w:val="3F2E3117"/>
    <w:rsid w:val="3F303D8C"/>
    <w:rsid w:val="3F3D35AE"/>
    <w:rsid w:val="3F436FCE"/>
    <w:rsid w:val="3F562995"/>
    <w:rsid w:val="3F5C2563"/>
    <w:rsid w:val="3F6C7257"/>
    <w:rsid w:val="3F8F2470"/>
    <w:rsid w:val="3F920145"/>
    <w:rsid w:val="3F9229E0"/>
    <w:rsid w:val="3F924486"/>
    <w:rsid w:val="3F932306"/>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4610DC"/>
    <w:rsid w:val="404F0613"/>
    <w:rsid w:val="40616B63"/>
    <w:rsid w:val="40731125"/>
    <w:rsid w:val="40795CC3"/>
    <w:rsid w:val="40921F42"/>
    <w:rsid w:val="409D37D8"/>
    <w:rsid w:val="40A206F9"/>
    <w:rsid w:val="40A3094D"/>
    <w:rsid w:val="40A416F9"/>
    <w:rsid w:val="40B871C9"/>
    <w:rsid w:val="40C61BF7"/>
    <w:rsid w:val="40CD763A"/>
    <w:rsid w:val="40CE4174"/>
    <w:rsid w:val="40CF1488"/>
    <w:rsid w:val="40D20597"/>
    <w:rsid w:val="40D637A8"/>
    <w:rsid w:val="40DC577F"/>
    <w:rsid w:val="40E55521"/>
    <w:rsid w:val="40E639A3"/>
    <w:rsid w:val="40FA1D61"/>
    <w:rsid w:val="41113B6A"/>
    <w:rsid w:val="411A46AB"/>
    <w:rsid w:val="41213115"/>
    <w:rsid w:val="412B6BA2"/>
    <w:rsid w:val="412D1718"/>
    <w:rsid w:val="412F213C"/>
    <w:rsid w:val="41301F6B"/>
    <w:rsid w:val="413E1D99"/>
    <w:rsid w:val="414333E3"/>
    <w:rsid w:val="414B6022"/>
    <w:rsid w:val="416A7BFD"/>
    <w:rsid w:val="41700DB4"/>
    <w:rsid w:val="41893574"/>
    <w:rsid w:val="419E6C98"/>
    <w:rsid w:val="41A07735"/>
    <w:rsid w:val="41A3176C"/>
    <w:rsid w:val="41A87DE8"/>
    <w:rsid w:val="41AD0E17"/>
    <w:rsid w:val="41B0442F"/>
    <w:rsid w:val="41B13228"/>
    <w:rsid w:val="41BA6C83"/>
    <w:rsid w:val="41BF7790"/>
    <w:rsid w:val="41C14536"/>
    <w:rsid w:val="41CC5A77"/>
    <w:rsid w:val="41D01131"/>
    <w:rsid w:val="41D02DBC"/>
    <w:rsid w:val="41D17B00"/>
    <w:rsid w:val="41E131C3"/>
    <w:rsid w:val="41F40239"/>
    <w:rsid w:val="41F50F1D"/>
    <w:rsid w:val="41FB6A2C"/>
    <w:rsid w:val="42021B25"/>
    <w:rsid w:val="42082D30"/>
    <w:rsid w:val="42151370"/>
    <w:rsid w:val="421644DA"/>
    <w:rsid w:val="42164FAF"/>
    <w:rsid w:val="42227B44"/>
    <w:rsid w:val="42267D1B"/>
    <w:rsid w:val="422B7FE7"/>
    <w:rsid w:val="42347B8C"/>
    <w:rsid w:val="423F58B0"/>
    <w:rsid w:val="42474C29"/>
    <w:rsid w:val="424A769B"/>
    <w:rsid w:val="425B4E45"/>
    <w:rsid w:val="425D5064"/>
    <w:rsid w:val="426364A4"/>
    <w:rsid w:val="426659CA"/>
    <w:rsid w:val="427D3909"/>
    <w:rsid w:val="42833005"/>
    <w:rsid w:val="42841B90"/>
    <w:rsid w:val="428938C8"/>
    <w:rsid w:val="428C0F63"/>
    <w:rsid w:val="42955251"/>
    <w:rsid w:val="42961E1B"/>
    <w:rsid w:val="42AE02FA"/>
    <w:rsid w:val="42B068BB"/>
    <w:rsid w:val="42B468CD"/>
    <w:rsid w:val="42B9429B"/>
    <w:rsid w:val="42B9482F"/>
    <w:rsid w:val="42BC1F24"/>
    <w:rsid w:val="42C57FE3"/>
    <w:rsid w:val="42D1376A"/>
    <w:rsid w:val="42D51E29"/>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9F0F8A"/>
    <w:rsid w:val="43A01D15"/>
    <w:rsid w:val="43AD0E3B"/>
    <w:rsid w:val="43B47659"/>
    <w:rsid w:val="43B83F57"/>
    <w:rsid w:val="43BF642C"/>
    <w:rsid w:val="43C00EC8"/>
    <w:rsid w:val="43C05479"/>
    <w:rsid w:val="43C72131"/>
    <w:rsid w:val="43C86844"/>
    <w:rsid w:val="43CB3585"/>
    <w:rsid w:val="43D17BF0"/>
    <w:rsid w:val="43D32144"/>
    <w:rsid w:val="43D43275"/>
    <w:rsid w:val="43D853C7"/>
    <w:rsid w:val="43D92405"/>
    <w:rsid w:val="43DF5B85"/>
    <w:rsid w:val="43E55CE7"/>
    <w:rsid w:val="43F17B3E"/>
    <w:rsid w:val="43F52B50"/>
    <w:rsid w:val="440241BD"/>
    <w:rsid w:val="4407661A"/>
    <w:rsid w:val="44083D0A"/>
    <w:rsid w:val="44114BC2"/>
    <w:rsid w:val="443C6C1E"/>
    <w:rsid w:val="444353A3"/>
    <w:rsid w:val="44455FAC"/>
    <w:rsid w:val="444855E4"/>
    <w:rsid w:val="4448573B"/>
    <w:rsid w:val="445B0912"/>
    <w:rsid w:val="44682BB3"/>
    <w:rsid w:val="446E302A"/>
    <w:rsid w:val="44764BC2"/>
    <w:rsid w:val="447B36F1"/>
    <w:rsid w:val="448306EE"/>
    <w:rsid w:val="44857EF6"/>
    <w:rsid w:val="4491669D"/>
    <w:rsid w:val="449562D2"/>
    <w:rsid w:val="44980F16"/>
    <w:rsid w:val="44A3273F"/>
    <w:rsid w:val="44A941C7"/>
    <w:rsid w:val="44BA3AE9"/>
    <w:rsid w:val="44BB5DB6"/>
    <w:rsid w:val="44C0623F"/>
    <w:rsid w:val="44C941DA"/>
    <w:rsid w:val="44CF4A8C"/>
    <w:rsid w:val="44D63BE3"/>
    <w:rsid w:val="44D95DD7"/>
    <w:rsid w:val="44DA0635"/>
    <w:rsid w:val="44DA2AF6"/>
    <w:rsid w:val="44DE2A02"/>
    <w:rsid w:val="44E55506"/>
    <w:rsid w:val="44ED0BB2"/>
    <w:rsid w:val="44F162A7"/>
    <w:rsid w:val="45013292"/>
    <w:rsid w:val="450672C8"/>
    <w:rsid w:val="450A34B2"/>
    <w:rsid w:val="450B6097"/>
    <w:rsid w:val="450D54C5"/>
    <w:rsid w:val="45157186"/>
    <w:rsid w:val="451F6997"/>
    <w:rsid w:val="451F7229"/>
    <w:rsid w:val="45275D3C"/>
    <w:rsid w:val="45283D63"/>
    <w:rsid w:val="452D6D10"/>
    <w:rsid w:val="4532278C"/>
    <w:rsid w:val="453C2C52"/>
    <w:rsid w:val="453F6356"/>
    <w:rsid w:val="453F7802"/>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C21CFF"/>
    <w:rsid w:val="45E33B30"/>
    <w:rsid w:val="45E55915"/>
    <w:rsid w:val="45F3495A"/>
    <w:rsid w:val="45FB007C"/>
    <w:rsid w:val="46081DC8"/>
    <w:rsid w:val="460B0348"/>
    <w:rsid w:val="46125C4E"/>
    <w:rsid w:val="46137091"/>
    <w:rsid w:val="4616701D"/>
    <w:rsid w:val="46186D0F"/>
    <w:rsid w:val="461A01E6"/>
    <w:rsid w:val="462F3E60"/>
    <w:rsid w:val="4633441C"/>
    <w:rsid w:val="46363C84"/>
    <w:rsid w:val="463D127A"/>
    <w:rsid w:val="464920FF"/>
    <w:rsid w:val="46507F2F"/>
    <w:rsid w:val="465416E5"/>
    <w:rsid w:val="46581223"/>
    <w:rsid w:val="46591436"/>
    <w:rsid w:val="4661363F"/>
    <w:rsid w:val="46620B6B"/>
    <w:rsid w:val="46685EC5"/>
    <w:rsid w:val="466E64B7"/>
    <w:rsid w:val="46761D02"/>
    <w:rsid w:val="468329F7"/>
    <w:rsid w:val="46842753"/>
    <w:rsid w:val="469C7DFF"/>
    <w:rsid w:val="46A55E5B"/>
    <w:rsid w:val="46AC1BCF"/>
    <w:rsid w:val="46B06E7C"/>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0257"/>
    <w:rsid w:val="46E96B79"/>
    <w:rsid w:val="46EA0145"/>
    <w:rsid w:val="46F7784E"/>
    <w:rsid w:val="46FE26FD"/>
    <w:rsid w:val="47022B62"/>
    <w:rsid w:val="470275A3"/>
    <w:rsid w:val="471657E9"/>
    <w:rsid w:val="471F1214"/>
    <w:rsid w:val="472C4A36"/>
    <w:rsid w:val="472C799C"/>
    <w:rsid w:val="47410E2B"/>
    <w:rsid w:val="4741211D"/>
    <w:rsid w:val="4743147C"/>
    <w:rsid w:val="47436138"/>
    <w:rsid w:val="47461CED"/>
    <w:rsid w:val="474F0CC2"/>
    <w:rsid w:val="4750010D"/>
    <w:rsid w:val="47521896"/>
    <w:rsid w:val="4753289C"/>
    <w:rsid w:val="475E7A1B"/>
    <w:rsid w:val="47663784"/>
    <w:rsid w:val="476F7F1E"/>
    <w:rsid w:val="47735711"/>
    <w:rsid w:val="47761038"/>
    <w:rsid w:val="4782366D"/>
    <w:rsid w:val="478477BF"/>
    <w:rsid w:val="47874517"/>
    <w:rsid w:val="47887982"/>
    <w:rsid w:val="47A14D10"/>
    <w:rsid w:val="47A41B29"/>
    <w:rsid w:val="47AC37A8"/>
    <w:rsid w:val="47BA7A7F"/>
    <w:rsid w:val="47BC192F"/>
    <w:rsid w:val="47C36D5A"/>
    <w:rsid w:val="47C437AD"/>
    <w:rsid w:val="47D146EE"/>
    <w:rsid w:val="47D80C92"/>
    <w:rsid w:val="47DD65EF"/>
    <w:rsid w:val="47E224DA"/>
    <w:rsid w:val="47E63EB0"/>
    <w:rsid w:val="47FB0A7D"/>
    <w:rsid w:val="47FD33E9"/>
    <w:rsid w:val="48082361"/>
    <w:rsid w:val="48103631"/>
    <w:rsid w:val="48116A3B"/>
    <w:rsid w:val="481A4F49"/>
    <w:rsid w:val="48207BF3"/>
    <w:rsid w:val="4828058E"/>
    <w:rsid w:val="4835467E"/>
    <w:rsid w:val="484418D4"/>
    <w:rsid w:val="48504941"/>
    <w:rsid w:val="48527DF4"/>
    <w:rsid w:val="48541A56"/>
    <w:rsid w:val="48560EF7"/>
    <w:rsid w:val="485F3D93"/>
    <w:rsid w:val="48612BE4"/>
    <w:rsid w:val="48642188"/>
    <w:rsid w:val="48786788"/>
    <w:rsid w:val="487B11C9"/>
    <w:rsid w:val="487C2509"/>
    <w:rsid w:val="487F133C"/>
    <w:rsid w:val="48865814"/>
    <w:rsid w:val="488957BE"/>
    <w:rsid w:val="48897001"/>
    <w:rsid w:val="489D0647"/>
    <w:rsid w:val="48A04C7F"/>
    <w:rsid w:val="48A73168"/>
    <w:rsid w:val="48B06483"/>
    <w:rsid w:val="48BD43A1"/>
    <w:rsid w:val="48D8366D"/>
    <w:rsid w:val="48DB6CFF"/>
    <w:rsid w:val="48EA2B4C"/>
    <w:rsid w:val="48FB462C"/>
    <w:rsid w:val="48FD7C3D"/>
    <w:rsid w:val="49041D35"/>
    <w:rsid w:val="49042EB0"/>
    <w:rsid w:val="490C48C8"/>
    <w:rsid w:val="491828D8"/>
    <w:rsid w:val="49182F5B"/>
    <w:rsid w:val="492D1768"/>
    <w:rsid w:val="49382013"/>
    <w:rsid w:val="493B738A"/>
    <w:rsid w:val="4948094D"/>
    <w:rsid w:val="494B2756"/>
    <w:rsid w:val="494B7C8C"/>
    <w:rsid w:val="494C66B6"/>
    <w:rsid w:val="49534A38"/>
    <w:rsid w:val="49577F5B"/>
    <w:rsid w:val="49590A49"/>
    <w:rsid w:val="495D420F"/>
    <w:rsid w:val="497271BB"/>
    <w:rsid w:val="497C1D1C"/>
    <w:rsid w:val="497F2996"/>
    <w:rsid w:val="49802100"/>
    <w:rsid w:val="49831F08"/>
    <w:rsid w:val="498A4B99"/>
    <w:rsid w:val="498F70BE"/>
    <w:rsid w:val="4994097A"/>
    <w:rsid w:val="49952F8A"/>
    <w:rsid w:val="49993BA8"/>
    <w:rsid w:val="49A177C4"/>
    <w:rsid w:val="49CF34DB"/>
    <w:rsid w:val="49EC5752"/>
    <w:rsid w:val="49FA1131"/>
    <w:rsid w:val="49FA36B3"/>
    <w:rsid w:val="4A117D4D"/>
    <w:rsid w:val="4A1A0CF9"/>
    <w:rsid w:val="4A2A14C9"/>
    <w:rsid w:val="4A2B230E"/>
    <w:rsid w:val="4A43365A"/>
    <w:rsid w:val="4A466DFD"/>
    <w:rsid w:val="4A576003"/>
    <w:rsid w:val="4A583EFA"/>
    <w:rsid w:val="4A5B688E"/>
    <w:rsid w:val="4A6041B4"/>
    <w:rsid w:val="4A66406B"/>
    <w:rsid w:val="4A78542D"/>
    <w:rsid w:val="4A8F3DD9"/>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3E0DD4"/>
    <w:rsid w:val="4B406FEC"/>
    <w:rsid w:val="4B513A8B"/>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321FEE"/>
    <w:rsid w:val="4C4A4648"/>
    <w:rsid w:val="4C531AD9"/>
    <w:rsid w:val="4C5A5942"/>
    <w:rsid w:val="4C6657AD"/>
    <w:rsid w:val="4C671303"/>
    <w:rsid w:val="4C784838"/>
    <w:rsid w:val="4C8037AE"/>
    <w:rsid w:val="4C832E02"/>
    <w:rsid w:val="4C84568C"/>
    <w:rsid w:val="4C854A3A"/>
    <w:rsid w:val="4C911064"/>
    <w:rsid w:val="4C953B5D"/>
    <w:rsid w:val="4C9945DF"/>
    <w:rsid w:val="4CAD29E9"/>
    <w:rsid w:val="4CB05377"/>
    <w:rsid w:val="4CB76C18"/>
    <w:rsid w:val="4CB82F69"/>
    <w:rsid w:val="4CBC4ED9"/>
    <w:rsid w:val="4CC347EC"/>
    <w:rsid w:val="4CD37FAC"/>
    <w:rsid w:val="4CDE1A0F"/>
    <w:rsid w:val="4CDE566C"/>
    <w:rsid w:val="4CE03B8B"/>
    <w:rsid w:val="4CE567E9"/>
    <w:rsid w:val="4CF23F37"/>
    <w:rsid w:val="4CF81FA7"/>
    <w:rsid w:val="4CF826A3"/>
    <w:rsid w:val="4D05508A"/>
    <w:rsid w:val="4D0B7AE4"/>
    <w:rsid w:val="4D0F43B2"/>
    <w:rsid w:val="4D192644"/>
    <w:rsid w:val="4D220214"/>
    <w:rsid w:val="4D24169F"/>
    <w:rsid w:val="4D254D1C"/>
    <w:rsid w:val="4D2D33D9"/>
    <w:rsid w:val="4D2E0D3C"/>
    <w:rsid w:val="4D44167E"/>
    <w:rsid w:val="4D4C1706"/>
    <w:rsid w:val="4D4D3325"/>
    <w:rsid w:val="4D507170"/>
    <w:rsid w:val="4D546472"/>
    <w:rsid w:val="4D566FBA"/>
    <w:rsid w:val="4D5C6A6D"/>
    <w:rsid w:val="4D61137D"/>
    <w:rsid w:val="4D6122A3"/>
    <w:rsid w:val="4D6817D8"/>
    <w:rsid w:val="4D692DEE"/>
    <w:rsid w:val="4D7866A7"/>
    <w:rsid w:val="4D7D5BDA"/>
    <w:rsid w:val="4D7F1845"/>
    <w:rsid w:val="4D8A67DA"/>
    <w:rsid w:val="4D943AE7"/>
    <w:rsid w:val="4D9A7380"/>
    <w:rsid w:val="4D9C3A4E"/>
    <w:rsid w:val="4DB6032F"/>
    <w:rsid w:val="4DB770C7"/>
    <w:rsid w:val="4DB85906"/>
    <w:rsid w:val="4DBD5E56"/>
    <w:rsid w:val="4DC3090F"/>
    <w:rsid w:val="4DCA7CC0"/>
    <w:rsid w:val="4DDA0944"/>
    <w:rsid w:val="4DDB5855"/>
    <w:rsid w:val="4DE45865"/>
    <w:rsid w:val="4DF26512"/>
    <w:rsid w:val="4DFD5A6F"/>
    <w:rsid w:val="4E083D60"/>
    <w:rsid w:val="4E0950FB"/>
    <w:rsid w:val="4E0A5BBD"/>
    <w:rsid w:val="4E1C63A1"/>
    <w:rsid w:val="4E23125E"/>
    <w:rsid w:val="4E2E772A"/>
    <w:rsid w:val="4E38395C"/>
    <w:rsid w:val="4E434E98"/>
    <w:rsid w:val="4E4E075D"/>
    <w:rsid w:val="4E573192"/>
    <w:rsid w:val="4E5C0173"/>
    <w:rsid w:val="4E676383"/>
    <w:rsid w:val="4E694667"/>
    <w:rsid w:val="4E6A1943"/>
    <w:rsid w:val="4E80340E"/>
    <w:rsid w:val="4E80585F"/>
    <w:rsid w:val="4E835393"/>
    <w:rsid w:val="4E9D327D"/>
    <w:rsid w:val="4E9E2410"/>
    <w:rsid w:val="4EA320D1"/>
    <w:rsid w:val="4EA65EF4"/>
    <w:rsid w:val="4EAE5255"/>
    <w:rsid w:val="4EB87E63"/>
    <w:rsid w:val="4EBC0AA3"/>
    <w:rsid w:val="4EC31C07"/>
    <w:rsid w:val="4ECE580B"/>
    <w:rsid w:val="4ED146C2"/>
    <w:rsid w:val="4EE15E98"/>
    <w:rsid w:val="4EE20FD6"/>
    <w:rsid w:val="4EE34D4F"/>
    <w:rsid w:val="4EEB35EC"/>
    <w:rsid w:val="4EF26455"/>
    <w:rsid w:val="4EFD7217"/>
    <w:rsid w:val="4F02252E"/>
    <w:rsid w:val="4F0B2551"/>
    <w:rsid w:val="4F1626B0"/>
    <w:rsid w:val="4F1635AB"/>
    <w:rsid w:val="4F193C2E"/>
    <w:rsid w:val="4F1E2E86"/>
    <w:rsid w:val="4F28266A"/>
    <w:rsid w:val="4F3463DE"/>
    <w:rsid w:val="4F4B5822"/>
    <w:rsid w:val="4F515766"/>
    <w:rsid w:val="4F524A77"/>
    <w:rsid w:val="4F5B6DFD"/>
    <w:rsid w:val="4F6C2E02"/>
    <w:rsid w:val="4F6F091D"/>
    <w:rsid w:val="4F70258C"/>
    <w:rsid w:val="4F7914C1"/>
    <w:rsid w:val="4F7C0228"/>
    <w:rsid w:val="4F80340A"/>
    <w:rsid w:val="4F816878"/>
    <w:rsid w:val="4F8234EB"/>
    <w:rsid w:val="4F834207"/>
    <w:rsid w:val="4F8A7539"/>
    <w:rsid w:val="4F901B40"/>
    <w:rsid w:val="4F9627C7"/>
    <w:rsid w:val="4FA450AC"/>
    <w:rsid w:val="4FA87F14"/>
    <w:rsid w:val="4FBF33B3"/>
    <w:rsid w:val="4FC37A1B"/>
    <w:rsid w:val="4FC802FF"/>
    <w:rsid w:val="4FCE4C9E"/>
    <w:rsid w:val="4FDE790A"/>
    <w:rsid w:val="4FDF75CA"/>
    <w:rsid w:val="4FE02AE7"/>
    <w:rsid w:val="4FE65906"/>
    <w:rsid w:val="4FED2956"/>
    <w:rsid w:val="5002580D"/>
    <w:rsid w:val="50051910"/>
    <w:rsid w:val="500F0075"/>
    <w:rsid w:val="5015696D"/>
    <w:rsid w:val="501D74BB"/>
    <w:rsid w:val="50280178"/>
    <w:rsid w:val="50290D61"/>
    <w:rsid w:val="503D0C67"/>
    <w:rsid w:val="504115F6"/>
    <w:rsid w:val="50557E92"/>
    <w:rsid w:val="505D0E93"/>
    <w:rsid w:val="505E33D2"/>
    <w:rsid w:val="506864A0"/>
    <w:rsid w:val="506A2CAA"/>
    <w:rsid w:val="50732542"/>
    <w:rsid w:val="507F5036"/>
    <w:rsid w:val="5082218B"/>
    <w:rsid w:val="508473EB"/>
    <w:rsid w:val="50920323"/>
    <w:rsid w:val="50940B12"/>
    <w:rsid w:val="50A0041B"/>
    <w:rsid w:val="50A67EB6"/>
    <w:rsid w:val="50B1339B"/>
    <w:rsid w:val="50B66599"/>
    <w:rsid w:val="50B70C6B"/>
    <w:rsid w:val="50BA1A6F"/>
    <w:rsid w:val="50C12149"/>
    <w:rsid w:val="50C537C4"/>
    <w:rsid w:val="50C75C2B"/>
    <w:rsid w:val="50CA6EF3"/>
    <w:rsid w:val="50CC3171"/>
    <w:rsid w:val="50CE7F99"/>
    <w:rsid w:val="50D224FE"/>
    <w:rsid w:val="50D779AB"/>
    <w:rsid w:val="50E35BE8"/>
    <w:rsid w:val="50E90AEE"/>
    <w:rsid w:val="50FA6DDA"/>
    <w:rsid w:val="51075B17"/>
    <w:rsid w:val="5111310C"/>
    <w:rsid w:val="51143632"/>
    <w:rsid w:val="511545C1"/>
    <w:rsid w:val="511B61E3"/>
    <w:rsid w:val="511F667B"/>
    <w:rsid w:val="512310E9"/>
    <w:rsid w:val="51287C0B"/>
    <w:rsid w:val="512D47FF"/>
    <w:rsid w:val="513C085D"/>
    <w:rsid w:val="513C5240"/>
    <w:rsid w:val="514149D4"/>
    <w:rsid w:val="514E11E7"/>
    <w:rsid w:val="514E7441"/>
    <w:rsid w:val="51531D4F"/>
    <w:rsid w:val="515E6FBA"/>
    <w:rsid w:val="516F1636"/>
    <w:rsid w:val="51732223"/>
    <w:rsid w:val="51737331"/>
    <w:rsid w:val="51776538"/>
    <w:rsid w:val="517F3D75"/>
    <w:rsid w:val="518749EC"/>
    <w:rsid w:val="51986034"/>
    <w:rsid w:val="519A644E"/>
    <w:rsid w:val="51A23103"/>
    <w:rsid w:val="51B425EC"/>
    <w:rsid w:val="51B756B8"/>
    <w:rsid w:val="51B948A5"/>
    <w:rsid w:val="51C12CF0"/>
    <w:rsid w:val="51C60563"/>
    <w:rsid w:val="51D63FC6"/>
    <w:rsid w:val="51DE19D8"/>
    <w:rsid w:val="51E13ADB"/>
    <w:rsid w:val="51ED7FCF"/>
    <w:rsid w:val="51F03019"/>
    <w:rsid w:val="52004D55"/>
    <w:rsid w:val="5219757C"/>
    <w:rsid w:val="521A45BC"/>
    <w:rsid w:val="521C6BF3"/>
    <w:rsid w:val="5227045B"/>
    <w:rsid w:val="52273CCB"/>
    <w:rsid w:val="52387250"/>
    <w:rsid w:val="523B5862"/>
    <w:rsid w:val="5259648F"/>
    <w:rsid w:val="525B1DC1"/>
    <w:rsid w:val="525C6928"/>
    <w:rsid w:val="52672BEC"/>
    <w:rsid w:val="52810C92"/>
    <w:rsid w:val="52921FEB"/>
    <w:rsid w:val="529F48AC"/>
    <w:rsid w:val="52B32703"/>
    <w:rsid w:val="52BC09C1"/>
    <w:rsid w:val="52C469ED"/>
    <w:rsid w:val="52C56672"/>
    <w:rsid w:val="52DA7558"/>
    <w:rsid w:val="52EB488B"/>
    <w:rsid w:val="52ED01C1"/>
    <w:rsid w:val="52F146C0"/>
    <w:rsid w:val="52F83F37"/>
    <w:rsid w:val="52F91FA7"/>
    <w:rsid w:val="52FB7B68"/>
    <w:rsid w:val="52FF6846"/>
    <w:rsid w:val="530069A5"/>
    <w:rsid w:val="53043A7C"/>
    <w:rsid w:val="530A5CF7"/>
    <w:rsid w:val="53153974"/>
    <w:rsid w:val="531B594C"/>
    <w:rsid w:val="531C3ECA"/>
    <w:rsid w:val="53282C5A"/>
    <w:rsid w:val="534145CC"/>
    <w:rsid w:val="5353278C"/>
    <w:rsid w:val="536656A7"/>
    <w:rsid w:val="5368637B"/>
    <w:rsid w:val="53757A4A"/>
    <w:rsid w:val="53825209"/>
    <w:rsid w:val="538C7108"/>
    <w:rsid w:val="539A0745"/>
    <w:rsid w:val="539B1AF5"/>
    <w:rsid w:val="539D6209"/>
    <w:rsid w:val="53A35DD6"/>
    <w:rsid w:val="53A645A0"/>
    <w:rsid w:val="53BE786F"/>
    <w:rsid w:val="53C03E25"/>
    <w:rsid w:val="53C055BC"/>
    <w:rsid w:val="53C74983"/>
    <w:rsid w:val="53D4470B"/>
    <w:rsid w:val="53D8285A"/>
    <w:rsid w:val="53DC6D63"/>
    <w:rsid w:val="53E42A43"/>
    <w:rsid w:val="53EF5526"/>
    <w:rsid w:val="53F442E3"/>
    <w:rsid w:val="540A698F"/>
    <w:rsid w:val="540E7262"/>
    <w:rsid w:val="54110A2C"/>
    <w:rsid w:val="541240F2"/>
    <w:rsid w:val="541B0745"/>
    <w:rsid w:val="543B3618"/>
    <w:rsid w:val="54473A7D"/>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4717D"/>
    <w:rsid w:val="54EB27FF"/>
    <w:rsid w:val="54EE2B1D"/>
    <w:rsid w:val="54F115C3"/>
    <w:rsid w:val="54F86262"/>
    <w:rsid w:val="54F86D49"/>
    <w:rsid w:val="54F937EE"/>
    <w:rsid w:val="55012903"/>
    <w:rsid w:val="5503784D"/>
    <w:rsid w:val="550B255E"/>
    <w:rsid w:val="55117A9F"/>
    <w:rsid w:val="551F2F1A"/>
    <w:rsid w:val="55217BEF"/>
    <w:rsid w:val="552307A7"/>
    <w:rsid w:val="55301AEB"/>
    <w:rsid w:val="55405E31"/>
    <w:rsid w:val="55464886"/>
    <w:rsid w:val="5553461C"/>
    <w:rsid w:val="5558541D"/>
    <w:rsid w:val="555A1576"/>
    <w:rsid w:val="555E07E4"/>
    <w:rsid w:val="5567737F"/>
    <w:rsid w:val="556869CA"/>
    <w:rsid w:val="55700D79"/>
    <w:rsid w:val="55737B32"/>
    <w:rsid w:val="55744BF2"/>
    <w:rsid w:val="557B5B77"/>
    <w:rsid w:val="557C4E45"/>
    <w:rsid w:val="557F757A"/>
    <w:rsid w:val="55837950"/>
    <w:rsid w:val="558576DE"/>
    <w:rsid w:val="5589224B"/>
    <w:rsid w:val="55936FAF"/>
    <w:rsid w:val="55B13E3B"/>
    <w:rsid w:val="55B52431"/>
    <w:rsid w:val="55B6518F"/>
    <w:rsid w:val="55C02117"/>
    <w:rsid w:val="55C0413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585725"/>
    <w:rsid w:val="565F1898"/>
    <w:rsid w:val="5665501B"/>
    <w:rsid w:val="566A6A35"/>
    <w:rsid w:val="566D2018"/>
    <w:rsid w:val="56706303"/>
    <w:rsid w:val="56713B56"/>
    <w:rsid w:val="5676635E"/>
    <w:rsid w:val="56786FE9"/>
    <w:rsid w:val="56832B27"/>
    <w:rsid w:val="568458F5"/>
    <w:rsid w:val="56865824"/>
    <w:rsid w:val="56882238"/>
    <w:rsid w:val="569D1474"/>
    <w:rsid w:val="569E4229"/>
    <w:rsid w:val="569E4306"/>
    <w:rsid w:val="56A27860"/>
    <w:rsid w:val="56A919E0"/>
    <w:rsid w:val="56AB7D26"/>
    <w:rsid w:val="56AC720B"/>
    <w:rsid w:val="56B61A81"/>
    <w:rsid w:val="56B76CC6"/>
    <w:rsid w:val="56B77FA2"/>
    <w:rsid w:val="56C10E54"/>
    <w:rsid w:val="56C45864"/>
    <w:rsid w:val="56C5400E"/>
    <w:rsid w:val="56C75BDF"/>
    <w:rsid w:val="56CA3770"/>
    <w:rsid w:val="56D10A63"/>
    <w:rsid w:val="56D45E0D"/>
    <w:rsid w:val="56D836CE"/>
    <w:rsid w:val="56E57B48"/>
    <w:rsid w:val="571D6447"/>
    <w:rsid w:val="57280976"/>
    <w:rsid w:val="57354289"/>
    <w:rsid w:val="573D51B6"/>
    <w:rsid w:val="573F2B69"/>
    <w:rsid w:val="573F3C97"/>
    <w:rsid w:val="57450C65"/>
    <w:rsid w:val="574552E5"/>
    <w:rsid w:val="574719D8"/>
    <w:rsid w:val="57494228"/>
    <w:rsid w:val="575A35E1"/>
    <w:rsid w:val="57623B1E"/>
    <w:rsid w:val="576F1DFA"/>
    <w:rsid w:val="5775154F"/>
    <w:rsid w:val="5779730A"/>
    <w:rsid w:val="57830F48"/>
    <w:rsid w:val="57905B78"/>
    <w:rsid w:val="579319BB"/>
    <w:rsid w:val="57A13F78"/>
    <w:rsid w:val="57B01BD6"/>
    <w:rsid w:val="57BE6787"/>
    <w:rsid w:val="57C063CC"/>
    <w:rsid w:val="57C628EA"/>
    <w:rsid w:val="57D06542"/>
    <w:rsid w:val="57E04C87"/>
    <w:rsid w:val="57E71AA0"/>
    <w:rsid w:val="57EA2136"/>
    <w:rsid w:val="57EA50C8"/>
    <w:rsid w:val="57EE6184"/>
    <w:rsid w:val="57EE6DA9"/>
    <w:rsid w:val="57FE2E3B"/>
    <w:rsid w:val="580223A6"/>
    <w:rsid w:val="581113AC"/>
    <w:rsid w:val="5815798C"/>
    <w:rsid w:val="58194C0A"/>
    <w:rsid w:val="5823457C"/>
    <w:rsid w:val="5825789F"/>
    <w:rsid w:val="582F6754"/>
    <w:rsid w:val="582F6A56"/>
    <w:rsid w:val="5832401F"/>
    <w:rsid w:val="5834125E"/>
    <w:rsid w:val="58524DC5"/>
    <w:rsid w:val="58573197"/>
    <w:rsid w:val="586109DD"/>
    <w:rsid w:val="58660B40"/>
    <w:rsid w:val="58677666"/>
    <w:rsid w:val="586F19E4"/>
    <w:rsid w:val="5873095A"/>
    <w:rsid w:val="58740764"/>
    <w:rsid w:val="5881370C"/>
    <w:rsid w:val="58873304"/>
    <w:rsid w:val="588F3BEB"/>
    <w:rsid w:val="58911207"/>
    <w:rsid w:val="58991D80"/>
    <w:rsid w:val="589B3467"/>
    <w:rsid w:val="589E55F0"/>
    <w:rsid w:val="58A3057A"/>
    <w:rsid w:val="58A316ED"/>
    <w:rsid w:val="58A37C7D"/>
    <w:rsid w:val="58AC5E3F"/>
    <w:rsid w:val="58B54BEC"/>
    <w:rsid w:val="58B57567"/>
    <w:rsid w:val="58C75AF6"/>
    <w:rsid w:val="58CD0295"/>
    <w:rsid w:val="58CF137E"/>
    <w:rsid w:val="58D2470F"/>
    <w:rsid w:val="58DA5EEB"/>
    <w:rsid w:val="58DF4B43"/>
    <w:rsid w:val="58DF6C38"/>
    <w:rsid w:val="58EF3996"/>
    <w:rsid w:val="58FC102D"/>
    <w:rsid w:val="590025FF"/>
    <w:rsid w:val="5905168A"/>
    <w:rsid w:val="5911503F"/>
    <w:rsid w:val="592767A4"/>
    <w:rsid w:val="59341DFE"/>
    <w:rsid w:val="593C14F7"/>
    <w:rsid w:val="59420742"/>
    <w:rsid w:val="59430DFB"/>
    <w:rsid w:val="59493AAF"/>
    <w:rsid w:val="594E5DC3"/>
    <w:rsid w:val="595516D5"/>
    <w:rsid w:val="59567C0D"/>
    <w:rsid w:val="5960630C"/>
    <w:rsid w:val="59636E6A"/>
    <w:rsid w:val="59642D12"/>
    <w:rsid w:val="59657E55"/>
    <w:rsid w:val="59693F3F"/>
    <w:rsid w:val="59805F88"/>
    <w:rsid w:val="598B23FC"/>
    <w:rsid w:val="598D1777"/>
    <w:rsid w:val="59944691"/>
    <w:rsid w:val="59A74A0C"/>
    <w:rsid w:val="59B40F43"/>
    <w:rsid w:val="59C32D24"/>
    <w:rsid w:val="59D43EA9"/>
    <w:rsid w:val="59D735BF"/>
    <w:rsid w:val="59E22562"/>
    <w:rsid w:val="59E769D4"/>
    <w:rsid w:val="59EA3857"/>
    <w:rsid w:val="59ED6F0F"/>
    <w:rsid w:val="59F435A6"/>
    <w:rsid w:val="59F84F1F"/>
    <w:rsid w:val="59FA1EE3"/>
    <w:rsid w:val="5A026EE9"/>
    <w:rsid w:val="5A041D3E"/>
    <w:rsid w:val="5A044AA7"/>
    <w:rsid w:val="5A082F8D"/>
    <w:rsid w:val="5A104AAF"/>
    <w:rsid w:val="5A134EEB"/>
    <w:rsid w:val="5A1B5FA4"/>
    <w:rsid w:val="5A1F7BAE"/>
    <w:rsid w:val="5A242A8E"/>
    <w:rsid w:val="5A3E2EA1"/>
    <w:rsid w:val="5A4011EC"/>
    <w:rsid w:val="5A46172B"/>
    <w:rsid w:val="5A4B12BA"/>
    <w:rsid w:val="5A4D7831"/>
    <w:rsid w:val="5A506DE2"/>
    <w:rsid w:val="5A562234"/>
    <w:rsid w:val="5A5623A7"/>
    <w:rsid w:val="5A604B50"/>
    <w:rsid w:val="5A6713C8"/>
    <w:rsid w:val="5A6831C3"/>
    <w:rsid w:val="5A6E27C4"/>
    <w:rsid w:val="5A72665D"/>
    <w:rsid w:val="5A73314D"/>
    <w:rsid w:val="5A7A3E8A"/>
    <w:rsid w:val="5A811A93"/>
    <w:rsid w:val="5A8F5DFF"/>
    <w:rsid w:val="5A905DB6"/>
    <w:rsid w:val="5AA07A4A"/>
    <w:rsid w:val="5AA42655"/>
    <w:rsid w:val="5AA932E2"/>
    <w:rsid w:val="5ABA65CB"/>
    <w:rsid w:val="5AC64A57"/>
    <w:rsid w:val="5AC707E8"/>
    <w:rsid w:val="5AC95E4B"/>
    <w:rsid w:val="5ACC0875"/>
    <w:rsid w:val="5ACC0AA7"/>
    <w:rsid w:val="5ACE60D0"/>
    <w:rsid w:val="5AEA57A3"/>
    <w:rsid w:val="5AF33833"/>
    <w:rsid w:val="5AF5430C"/>
    <w:rsid w:val="5B0301C6"/>
    <w:rsid w:val="5B05465E"/>
    <w:rsid w:val="5B0D54D5"/>
    <w:rsid w:val="5B0D59E8"/>
    <w:rsid w:val="5B0F6685"/>
    <w:rsid w:val="5B1B112E"/>
    <w:rsid w:val="5B1D1FE7"/>
    <w:rsid w:val="5B2F2051"/>
    <w:rsid w:val="5B3031B6"/>
    <w:rsid w:val="5B317640"/>
    <w:rsid w:val="5B320092"/>
    <w:rsid w:val="5B342D59"/>
    <w:rsid w:val="5B3A5809"/>
    <w:rsid w:val="5B4E6F1F"/>
    <w:rsid w:val="5B5D5BD2"/>
    <w:rsid w:val="5B6079CC"/>
    <w:rsid w:val="5B632836"/>
    <w:rsid w:val="5B680989"/>
    <w:rsid w:val="5B6A4E9F"/>
    <w:rsid w:val="5B773CD4"/>
    <w:rsid w:val="5B7F2155"/>
    <w:rsid w:val="5B974D22"/>
    <w:rsid w:val="5B9B003F"/>
    <w:rsid w:val="5BA14862"/>
    <w:rsid w:val="5BAF1296"/>
    <w:rsid w:val="5BBE7A7E"/>
    <w:rsid w:val="5BC54189"/>
    <w:rsid w:val="5BC873A5"/>
    <w:rsid w:val="5BCC0968"/>
    <w:rsid w:val="5BD0285B"/>
    <w:rsid w:val="5BD56B67"/>
    <w:rsid w:val="5BD6370C"/>
    <w:rsid w:val="5BD93541"/>
    <w:rsid w:val="5BDC5BD7"/>
    <w:rsid w:val="5BE76901"/>
    <w:rsid w:val="5BEA490A"/>
    <w:rsid w:val="5BFF1650"/>
    <w:rsid w:val="5C0349A2"/>
    <w:rsid w:val="5C064E15"/>
    <w:rsid w:val="5C0965AE"/>
    <w:rsid w:val="5C0C0985"/>
    <w:rsid w:val="5C0E27BF"/>
    <w:rsid w:val="5C2061EC"/>
    <w:rsid w:val="5C2B627C"/>
    <w:rsid w:val="5C2C370D"/>
    <w:rsid w:val="5C340589"/>
    <w:rsid w:val="5C377624"/>
    <w:rsid w:val="5C3E77A6"/>
    <w:rsid w:val="5C412B70"/>
    <w:rsid w:val="5C4511C2"/>
    <w:rsid w:val="5C4A09F1"/>
    <w:rsid w:val="5C511B0B"/>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41E81"/>
    <w:rsid w:val="5CAA7166"/>
    <w:rsid w:val="5CAB106D"/>
    <w:rsid w:val="5CAD0CA1"/>
    <w:rsid w:val="5CBB4D16"/>
    <w:rsid w:val="5CC00C64"/>
    <w:rsid w:val="5CC923D3"/>
    <w:rsid w:val="5CD67F07"/>
    <w:rsid w:val="5CDB06AC"/>
    <w:rsid w:val="5CDE78EA"/>
    <w:rsid w:val="5CDF59F4"/>
    <w:rsid w:val="5CE2303B"/>
    <w:rsid w:val="5CEE79FF"/>
    <w:rsid w:val="5CF064AB"/>
    <w:rsid w:val="5CF2118B"/>
    <w:rsid w:val="5CF33CCF"/>
    <w:rsid w:val="5CF529D1"/>
    <w:rsid w:val="5CF72E70"/>
    <w:rsid w:val="5D010A36"/>
    <w:rsid w:val="5D086B64"/>
    <w:rsid w:val="5D086DE0"/>
    <w:rsid w:val="5D0B17F9"/>
    <w:rsid w:val="5D0E19DC"/>
    <w:rsid w:val="5D0F06B5"/>
    <w:rsid w:val="5D130187"/>
    <w:rsid w:val="5D277A3F"/>
    <w:rsid w:val="5D3D1782"/>
    <w:rsid w:val="5D404BDD"/>
    <w:rsid w:val="5D4414C4"/>
    <w:rsid w:val="5D451506"/>
    <w:rsid w:val="5D476B31"/>
    <w:rsid w:val="5D483059"/>
    <w:rsid w:val="5D4B40AC"/>
    <w:rsid w:val="5D542A41"/>
    <w:rsid w:val="5D6048B1"/>
    <w:rsid w:val="5D655507"/>
    <w:rsid w:val="5D68099F"/>
    <w:rsid w:val="5D7277E1"/>
    <w:rsid w:val="5D89239D"/>
    <w:rsid w:val="5D8B7642"/>
    <w:rsid w:val="5D9364D0"/>
    <w:rsid w:val="5D941023"/>
    <w:rsid w:val="5D9446FC"/>
    <w:rsid w:val="5D945809"/>
    <w:rsid w:val="5DA24A75"/>
    <w:rsid w:val="5DA3456D"/>
    <w:rsid w:val="5DA37A28"/>
    <w:rsid w:val="5DA43A36"/>
    <w:rsid w:val="5DBB1833"/>
    <w:rsid w:val="5DBD4FB2"/>
    <w:rsid w:val="5DC10AA6"/>
    <w:rsid w:val="5DC938EE"/>
    <w:rsid w:val="5DCB38D8"/>
    <w:rsid w:val="5DCC1273"/>
    <w:rsid w:val="5DD720A6"/>
    <w:rsid w:val="5DDC3084"/>
    <w:rsid w:val="5DDD06E5"/>
    <w:rsid w:val="5DE572D8"/>
    <w:rsid w:val="5DE919EB"/>
    <w:rsid w:val="5DED35AF"/>
    <w:rsid w:val="5DF47982"/>
    <w:rsid w:val="5E0607E2"/>
    <w:rsid w:val="5E164C8C"/>
    <w:rsid w:val="5E1C531C"/>
    <w:rsid w:val="5E1D027C"/>
    <w:rsid w:val="5E233E8C"/>
    <w:rsid w:val="5E2E6C70"/>
    <w:rsid w:val="5E36149E"/>
    <w:rsid w:val="5E377C81"/>
    <w:rsid w:val="5E4359DA"/>
    <w:rsid w:val="5E4F5801"/>
    <w:rsid w:val="5E585E7C"/>
    <w:rsid w:val="5E6030AB"/>
    <w:rsid w:val="5E615A04"/>
    <w:rsid w:val="5E7A6697"/>
    <w:rsid w:val="5E832A97"/>
    <w:rsid w:val="5E953950"/>
    <w:rsid w:val="5E963806"/>
    <w:rsid w:val="5E9F226B"/>
    <w:rsid w:val="5EA71D43"/>
    <w:rsid w:val="5EB2173A"/>
    <w:rsid w:val="5EC26556"/>
    <w:rsid w:val="5EC35515"/>
    <w:rsid w:val="5EC410B6"/>
    <w:rsid w:val="5EC964B1"/>
    <w:rsid w:val="5ECF5F81"/>
    <w:rsid w:val="5ED23A82"/>
    <w:rsid w:val="5EDC3E75"/>
    <w:rsid w:val="5EE33D30"/>
    <w:rsid w:val="5EE66676"/>
    <w:rsid w:val="5EF04A03"/>
    <w:rsid w:val="5EF27829"/>
    <w:rsid w:val="5EFD61E5"/>
    <w:rsid w:val="5F000C2F"/>
    <w:rsid w:val="5F046F9E"/>
    <w:rsid w:val="5F1A6363"/>
    <w:rsid w:val="5F1C1D3F"/>
    <w:rsid w:val="5F1D49EB"/>
    <w:rsid w:val="5F1F0600"/>
    <w:rsid w:val="5F236A31"/>
    <w:rsid w:val="5F25246D"/>
    <w:rsid w:val="5F2705A3"/>
    <w:rsid w:val="5F2C092C"/>
    <w:rsid w:val="5F2E3297"/>
    <w:rsid w:val="5F332996"/>
    <w:rsid w:val="5F354A9B"/>
    <w:rsid w:val="5F391735"/>
    <w:rsid w:val="5F3A1804"/>
    <w:rsid w:val="5F453884"/>
    <w:rsid w:val="5F4B2A33"/>
    <w:rsid w:val="5F5A7AC1"/>
    <w:rsid w:val="5F630272"/>
    <w:rsid w:val="5F6415CB"/>
    <w:rsid w:val="5F6A47BE"/>
    <w:rsid w:val="5F705602"/>
    <w:rsid w:val="5F715C52"/>
    <w:rsid w:val="5F725126"/>
    <w:rsid w:val="5F79008D"/>
    <w:rsid w:val="5F8A5B63"/>
    <w:rsid w:val="5F9C7E15"/>
    <w:rsid w:val="5FA24091"/>
    <w:rsid w:val="5FA90EAA"/>
    <w:rsid w:val="5FAD2507"/>
    <w:rsid w:val="5FAF60C0"/>
    <w:rsid w:val="5FB5056B"/>
    <w:rsid w:val="5FB91056"/>
    <w:rsid w:val="5FC4357C"/>
    <w:rsid w:val="5FC97CC1"/>
    <w:rsid w:val="5FD74F38"/>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E099E"/>
    <w:rsid w:val="60951F22"/>
    <w:rsid w:val="60A04B7D"/>
    <w:rsid w:val="60AD7626"/>
    <w:rsid w:val="60B15498"/>
    <w:rsid w:val="60B3215A"/>
    <w:rsid w:val="60B84B8C"/>
    <w:rsid w:val="60BA4D63"/>
    <w:rsid w:val="60C43312"/>
    <w:rsid w:val="60D04397"/>
    <w:rsid w:val="60D376E1"/>
    <w:rsid w:val="60DE3406"/>
    <w:rsid w:val="60E0288B"/>
    <w:rsid w:val="60F75628"/>
    <w:rsid w:val="60F77754"/>
    <w:rsid w:val="61041FB9"/>
    <w:rsid w:val="61056BEF"/>
    <w:rsid w:val="61067A8E"/>
    <w:rsid w:val="610B1677"/>
    <w:rsid w:val="610D416E"/>
    <w:rsid w:val="611E4DED"/>
    <w:rsid w:val="612000C9"/>
    <w:rsid w:val="6120020B"/>
    <w:rsid w:val="61235D06"/>
    <w:rsid w:val="614101F2"/>
    <w:rsid w:val="61475FE0"/>
    <w:rsid w:val="614F312B"/>
    <w:rsid w:val="61541680"/>
    <w:rsid w:val="61635E95"/>
    <w:rsid w:val="61645DD7"/>
    <w:rsid w:val="616D378A"/>
    <w:rsid w:val="61732EB7"/>
    <w:rsid w:val="61877058"/>
    <w:rsid w:val="618F3CAF"/>
    <w:rsid w:val="618F511D"/>
    <w:rsid w:val="61982FC9"/>
    <w:rsid w:val="619D76F0"/>
    <w:rsid w:val="61A578A0"/>
    <w:rsid w:val="61AA6A18"/>
    <w:rsid w:val="61AB1CA9"/>
    <w:rsid w:val="61B8130F"/>
    <w:rsid w:val="61C7670E"/>
    <w:rsid w:val="61CC52DC"/>
    <w:rsid w:val="61E64F5C"/>
    <w:rsid w:val="61E97534"/>
    <w:rsid w:val="61EA2D3F"/>
    <w:rsid w:val="61ED7541"/>
    <w:rsid w:val="61F32456"/>
    <w:rsid w:val="61F507EA"/>
    <w:rsid w:val="61F626D0"/>
    <w:rsid w:val="61F74C24"/>
    <w:rsid w:val="62066181"/>
    <w:rsid w:val="62083044"/>
    <w:rsid w:val="62084BBA"/>
    <w:rsid w:val="620E7C4B"/>
    <w:rsid w:val="62110EF2"/>
    <w:rsid w:val="62177F62"/>
    <w:rsid w:val="6221152F"/>
    <w:rsid w:val="622A09AB"/>
    <w:rsid w:val="62412709"/>
    <w:rsid w:val="624308F5"/>
    <w:rsid w:val="624E7BD0"/>
    <w:rsid w:val="624F7DE9"/>
    <w:rsid w:val="625304B3"/>
    <w:rsid w:val="6264583D"/>
    <w:rsid w:val="62687AF7"/>
    <w:rsid w:val="627377DF"/>
    <w:rsid w:val="627B1D68"/>
    <w:rsid w:val="627E00CB"/>
    <w:rsid w:val="628162F5"/>
    <w:rsid w:val="62847941"/>
    <w:rsid w:val="628B3E46"/>
    <w:rsid w:val="62942A2A"/>
    <w:rsid w:val="6294354D"/>
    <w:rsid w:val="629755E5"/>
    <w:rsid w:val="62994FB6"/>
    <w:rsid w:val="629B7761"/>
    <w:rsid w:val="629B7947"/>
    <w:rsid w:val="62A02387"/>
    <w:rsid w:val="62AA1357"/>
    <w:rsid w:val="62AA4B98"/>
    <w:rsid w:val="62AB0DB7"/>
    <w:rsid w:val="62AC6111"/>
    <w:rsid w:val="62B0717E"/>
    <w:rsid w:val="62B4675E"/>
    <w:rsid w:val="62B662BE"/>
    <w:rsid w:val="62D526B3"/>
    <w:rsid w:val="62DA27AB"/>
    <w:rsid w:val="62E9025D"/>
    <w:rsid w:val="62EA0F25"/>
    <w:rsid w:val="62EE715C"/>
    <w:rsid w:val="62F0004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63B0D"/>
    <w:rsid w:val="636664C2"/>
    <w:rsid w:val="63683EDA"/>
    <w:rsid w:val="636B5E9C"/>
    <w:rsid w:val="63740747"/>
    <w:rsid w:val="637A13CB"/>
    <w:rsid w:val="63894E97"/>
    <w:rsid w:val="6392209B"/>
    <w:rsid w:val="63950A25"/>
    <w:rsid w:val="639E50E5"/>
    <w:rsid w:val="63A60220"/>
    <w:rsid w:val="63B12E9A"/>
    <w:rsid w:val="63BE6664"/>
    <w:rsid w:val="63C20597"/>
    <w:rsid w:val="63C80E95"/>
    <w:rsid w:val="63CA2C7B"/>
    <w:rsid w:val="63CC614D"/>
    <w:rsid w:val="63CE10B3"/>
    <w:rsid w:val="63CF2840"/>
    <w:rsid w:val="63DC7F8C"/>
    <w:rsid w:val="63E02E36"/>
    <w:rsid w:val="63EB3B6A"/>
    <w:rsid w:val="63FB7C21"/>
    <w:rsid w:val="640121BF"/>
    <w:rsid w:val="640300AA"/>
    <w:rsid w:val="64070120"/>
    <w:rsid w:val="640B5C05"/>
    <w:rsid w:val="641E58AB"/>
    <w:rsid w:val="64230638"/>
    <w:rsid w:val="64290E1E"/>
    <w:rsid w:val="64316EE4"/>
    <w:rsid w:val="644175CD"/>
    <w:rsid w:val="644C6CB5"/>
    <w:rsid w:val="644D754B"/>
    <w:rsid w:val="64585FA0"/>
    <w:rsid w:val="64664FD2"/>
    <w:rsid w:val="646F4BF3"/>
    <w:rsid w:val="64707447"/>
    <w:rsid w:val="647E43B9"/>
    <w:rsid w:val="647F3C53"/>
    <w:rsid w:val="648230AF"/>
    <w:rsid w:val="64863E02"/>
    <w:rsid w:val="64875B75"/>
    <w:rsid w:val="648C5397"/>
    <w:rsid w:val="648E528A"/>
    <w:rsid w:val="649411BD"/>
    <w:rsid w:val="64A6773B"/>
    <w:rsid w:val="64B046A2"/>
    <w:rsid w:val="64B41518"/>
    <w:rsid w:val="64CA75D1"/>
    <w:rsid w:val="64CD7A52"/>
    <w:rsid w:val="64CE6F46"/>
    <w:rsid w:val="64D11D0A"/>
    <w:rsid w:val="64DC0A41"/>
    <w:rsid w:val="64E139BF"/>
    <w:rsid w:val="64ED25B6"/>
    <w:rsid w:val="64EE6C4C"/>
    <w:rsid w:val="650769F0"/>
    <w:rsid w:val="650C6126"/>
    <w:rsid w:val="65104323"/>
    <w:rsid w:val="651F0386"/>
    <w:rsid w:val="65212AE8"/>
    <w:rsid w:val="65224ABA"/>
    <w:rsid w:val="652D119E"/>
    <w:rsid w:val="653B0C2E"/>
    <w:rsid w:val="654D47C0"/>
    <w:rsid w:val="654E7559"/>
    <w:rsid w:val="65502950"/>
    <w:rsid w:val="655144D2"/>
    <w:rsid w:val="6551495B"/>
    <w:rsid w:val="655709E9"/>
    <w:rsid w:val="655B75A2"/>
    <w:rsid w:val="655E539C"/>
    <w:rsid w:val="655F405B"/>
    <w:rsid w:val="65681312"/>
    <w:rsid w:val="656958A2"/>
    <w:rsid w:val="65781F59"/>
    <w:rsid w:val="657A2FDC"/>
    <w:rsid w:val="657C41E0"/>
    <w:rsid w:val="658553F2"/>
    <w:rsid w:val="658E2A5C"/>
    <w:rsid w:val="6591298B"/>
    <w:rsid w:val="65915733"/>
    <w:rsid w:val="65916461"/>
    <w:rsid w:val="659D2B39"/>
    <w:rsid w:val="659D6D72"/>
    <w:rsid w:val="65A70EF6"/>
    <w:rsid w:val="65AB1D23"/>
    <w:rsid w:val="65AF68E8"/>
    <w:rsid w:val="65D04DB0"/>
    <w:rsid w:val="65D31CBC"/>
    <w:rsid w:val="65DC0DC4"/>
    <w:rsid w:val="65DC667F"/>
    <w:rsid w:val="65E13AA0"/>
    <w:rsid w:val="65EE20DA"/>
    <w:rsid w:val="65EF3499"/>
    <w:rsid w:val="65F21931"/>
    <w:rsid w:val="65F8457B"/>
    <w:rsid w:val="66142811"/>
    <w:rsid w:val="66257927"/>
    <w:rsid w:val="662C7162"/>
    <w:rsid w:val="662C77C1"/>
    <w:rsid w:val="662E1638"/>
    <w:rsid w:val="662E4FA8"/>
    <w:rsid w:val="6631640B"/>
    <w:rsid w:val="66340B79"/>
    <w:rsid w:val="663E6DFF"/>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748BE"/>
    <w:rsid w:val="66BD0939"/>
    <w:rsid w:val="66C45AC8"/>
    <w:rsid w:val="66D142EA"/>
    <w:rsid w:val="66E2754C"/>
    <w:rsid w:val="66ED6435"/>
    <w:rsid w:val="66F806B8"/>
    <w:rsid w:val="66F922F3"/>
    <w:rsid w:val="67082A65"/>
    <w:rsid w:val="670C5315"/>
    <w:rsid w:val="671123B2"/>
    <w:rsid w:val="67122717"/>
    <w:rsid w:val="67147592"/>
    <w:rsid w:val="671A3B30"/>
    <w:rsid w:val="671B55F3"/>
    <w:rsid w:val="671D0783"/>
    <w:rsid w:val="6726021E"/>
    <w:rsid w:val="672915D1"/>
    <w:rsid w:val="672C4366"/>
    <w:rsid w:val="6736595B"/>
    <w:rsid w:val="67397E2F"/>
    <w:rsid w:val="673F439C"/>
    <w:rsid w:val="673F6043"/>
    <w:rsid w:val="67473121"/>
    <w:rsid w:val="67491781"/>
    <w:rsid w:val="674B4D84"/>
    <w:rsid w:val="674C5C33"/>
    <w:rsid w:val="675415CD"/>
    <w:rsid w:val="67595E9D"/>
    <w:rsid w:val="676B54B0"/>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00AAB"/>
    <w:rsid w:val="681D421C"/>
    <w:rsid w:val="682656AF"/>
    <w:rsid w:val="68360D3C"/>
    <w:rsid w:val="683930E2"/>
    <w:rsid w:val="68405D25"/>
    <w:rsid w:val="684F6E3F"/>
    <w:rsid w:val="68547DBB"/>
    <w:rsid w:val="68557180"/>
    <w:rsid w:val="68585CD9"/>
    <w:rsid w:val="68630D34"/>
    <w:rsid w:val="6869372C"/>
    <w:rsid w:val="68736B47"/>
    <w:rsid w:val="688A194A"/>
    <w:rsid w:val="688C5D93"/>
    <w:rsid w:val="68902745"/>
    <w:rsid w:val="68B0668D"/>
    <w:rsid w:val="68B276E4"/>
    <w:rsid w:val="68B63481"/>
    <w:rsid w:val="68CE1AE7"/>
    <w:rsid w:val="68CF496F"/>
    <w:rsid w:val="68D73767"/>
    <w:rsid w:val="68DB18FA"/>
    <w:rsid w:val="68DE2191"/>
    <w:rsid w:val="68E95D94"/>
    <w:rsid w:val="68ED5D90"/>
    <w:rsid w:val="68F55D76"/>
    <w:rsid w:val="69040288"/>
    <w:rsid w:val="6905596F"/>
    <w:rsid w:val="690B03F6"/>
    <w:rsid w:val="690F6CF9"/>
    <w:rsid w:val="6920119F"/>
    <w:rsid w:val="692B42F7"/>
    <w:rsid w:val="692C62A4"/>
    <w:rsid w:val="692D03C5"/>
    <w:rsid w:val="693E2B71"/>
    <w:rsid w:val="69463A98"/>
    <w:rsid w:val="694A6B59"/>
    <w:rsid w:val="694F0814"/>
    <w:rsid w:val="695D1561"/>
    <w:rsid w:val="695F5AF9"/>
    <w:rsid w:val="69644091"/>
    <w:rsid w:val="696E41D8"/>
    <w:rsid w:val="697A64DF"/>
    <w:rsid w:val="697C53AC"/>
    <w:rsid w:val="69910008"/>
    <w:rsid w:val="6998738B"/>
    <w:rsid w:val="69A845E1"/>
    <w:rsid w:val="69B57F8E"/>
    <w:rsid w:val="69B71426"/>
    <w:rsid w:val="69B762B5"/>
    <w:rsid w:val="69BD3A29"/>
    <w:rsid w:val="69C543D9"/>
    <w:rsid w:val="69CA35DB"/>
    <w:rsid w:val="69DC4E1A"/>
    <w:rsid w:val="69E35E34"/>
    <w:rsid w:val="69E4663E"/>
    <w:rsid w:val="69E664D3"/>
    <w:rsid w:val="69E8099D"/>
    <w:rsid w:val="69E81016"/>
    <w:rsid w:val="69EA7AD1"/>
    <w:rsid w:val="69FA2B45"/>
    <w:rsid w:val="69FB3515"/>
    <w:rsid w:val="6A0127C3"/>
    <w:rsid w:val="6A013DAB"/>
    <w:rsid w:val="6A0424C8"/>
    <w:rsid w:val="6A0C70A8"/>
    <w:rsid w:val="6A1030F4"/>
    <w:rsid w:val="6A131DE5"/>
    <w:rsid w:val="6A160F6A"/>
    <w:rsid w:val="6A277D9B"/>
    <w:rsid w:val="6A2A2656"/>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A7DE0"/>
    <w:rsid w:val="6A8F519A"/>
    <w:rsid w:val="6A915B20"/>
    <w:rsid w:val="6AA07F7C"/>
    <w:rsid w:val="6AA83755"/>
    <w:rsid w:val="6AAA04A3"/>
    <w:rsid w:val="6AAC1FDD"/>
    <w:rsid w:val="6AAD0D61"/>
    <w:rsid w:val="6ABF32FC"/>
    <w:rsid w:val="6ABF5D7E"/>
    <w:rsid w:val="6AC01C71"/>
    <w:rsid w:val="6AC338B5"/>
    <w:rsid w:val="6AC505B4"/>
    <w:rsid w:val="6ACB27E0"/>
    <w:rsid w:val="6ACE4786"/>
    <w:rsid w:val="6AEB27DC"/>
    <w:rsid w:val="6AF57477"/>
    <w:rsid w:val="6AF7416E"/>
    <w:rsid w:val="6AFA4C4B"/>
    <w:rsid w:val="6B072958"/>
    <w:rsid w:val="6B0970A5"/>
    <w:rsid w:val="6B0D31B4"/>
    <w:rsid w:val="6B0D740F"/>
    <w:rsid w:val="6B0E6561"/>
    <w:rsid w:val="6B105A16"/>
    <w:rsid w:val="6B14443E"/>
    <w:rsid w:val="6B1776C1"/>
    <w:rsid w:val="6B183FDA"/>
    <w:rsid w:val="6B1C43C4"/>
    <w:rsid w:val="6B283E94"/>
    <w:rsid w:val="6B2B32FA"/>
    <w:rsid w:val="6B2E1D6D"/>
    <w:rsid w:val="6B392F93"/>
    <w:rsid w:val="6B4207DF"/>
    <w:rsid w:val="6B430ACC"/>
    <w:rsid w:val="6B48064D"/>
    <w:rsid w:val="6B486BA4"/>
    <w:rsid w:val="6B563B78"/>
    <w:rsid w:val="6B5E7588"/>
    <w:rsid w:val="6B67033C"/>
    <w:rsid w:val="6B6B04A3"/>
    <w:rsid w:val="6B6D7359"/>
    <w:rsid w:val="6B7501B9"/>
    <w:rsid w:val="6B7E026B"/>
    <w:rsid w:val="6B8A6ED9"/>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254D3"/>
    <w:rsid w:val="6C043A9B"/>
    <w:rsid w:val="6C07004F"/>
    <w:rsid w:val="6C1108A2"/>
    <w:rsid w:val="6C1366EB"/>
    <w:rsid w:val="6C1E4722"/>
    <w:rsid w:val="6C1F1739"/>
    <w:rsid w:val="6C2037A5"/>
    <w:rsid w:val="6C2357F1"/>
    <w:rsid w:val="6C282212"/>
    <w:rsid w:val="6C391812"/>
    <w:rsid w:val="6C4540D8"/>
    <w:rsid w:val="6C4554D0"/>
    <w:rsid w:val="6C4B337A"/>
    <w:rsid w:val="6C4F1CDF"/>
    <w:rsid w:val="6C511060"/>
    <w:rsid w:val="6C5E1E3F"/>
    <w:rsid w:val="6C62652A"/>
    <w:rsid w:val="6C690A5B"/>
    <w:rsid w:val="6C6C75B0"/>
    <w:rsid w:val="6C6F6D21"/>
    <w:rsid w:val="6C726494"/>
    <w:rsid w:val="6C7773A4"/>
    <w:rsid w:val="6C800E7A"/>
    <w:rsid w:val="6C8E3531"/>
    <w:rsid w:val="6C8F682E"/>
    <w:rsid w:val="6C916E7A"/>
    <w:rsid w:val="6CA341A2"/>
    <w:rsid w:val="6CA369BD"/>
    <w:rsid w:val="6CA767FE"/>
    <w:rsid w:val="6CA92D6D"/>
    <w:rsid w:val="6CB25F13"/>
    <w:rsid w:val="6CBF1371"/>
    <w:rsid w:val="6CC02365"/>
    <w:rsid w:val="6CC15CC3"/>
    <w:rsid w:val="6CC30007"/>
    <w:rsid w:val="6CC51A8F"/>
    <w:rsid w:val="6CC801DB"/>
    <w:rsid w:val="6CCF18D2"/>
    <w:rsid w:val="6CD04B4A"/>
    <w:rsid w:val="6CD67290"/>
    <w:rsid w:val="6CE224A9"/>
    <w:rsid w:val="6CE24404"/>
    <w:rsid w:val="6CE80688"/>
    <w:rsid w:val="6CE94C7B"/>
    <w:rsid w:val="6CF87280"/>
    <w:rsid w:val="6CFD55EF"/>
    <w:rsid w:val="6D0471B7"/>
    <w:rsid w:val="6D0A6701"/>
    <w:rsid w:val="6D0D5442"/>
    <w:rsid w:val="6D0F75E4"/>
    <w:rsid w:val="6D156E90"/>
    <w:rsid w:val="6D18789A"/>
    <w:rsid w:val="6D1D5966"/>
    <w:rsid w:val="6D2476BD"/>
    <w:rsid w:val="6D2B56EC"/>
    <w:rsid w:val="6D2B77DD"/>
    <w:rsid w:val="6D416577"/>
    <w:rsid w:val="6D42778D"/>
    <w:rsid w:val="6D4421F3"/>
    <w:rsid w:val="6D505B84"/>
    <w:rsid w:val="6D551EC4"/>
    <w:rsid w:val="6D58029B"/>
    <w:rsid w:val="6D632E83"/>
    <w:rsid w:val="6D7B33E0"/>
    <w:rsid w:val="6D7D4964"/>
    <w:rsid w:val="6D82203D"/>
    <w:rsid w:val="6D8A3C2C"/>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4B6495"/>
    <w:rsid w:val="6E606B0D"/>
    <w:rsid w:val="6E6C3D70"/>
    <w:rsid w:val="6E760A9C"/>
    <w:rsid w:val="6E787BC7"/>
    <w:rsid w:val="6E7C337E"/>
    <w:rsid w:val="6E85329E"/>
    <w:rsid w:val="6E8E37A3"/>
    <w:rsid w:val="6E9D1E53"/>
    <w:rsid w:val="6EB776F8"/>
    <w:rsid w:val="6EBF7C83"/>
    <w:rsid w:val="6EC7631D"/>
    <w:rsid w:val="6ECB21BD"/>
    <w:rsid w:val="6ECC5A0B"/>
    <w:rsid w:val="6ED43BDF"/>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30DF1"/>
    <w:rsid w:val="6F782546"/>
    <w:rsid w:val="6F7A2878"/>
    <w:rsid w:val="6F7B2DDB"/>
    <w:rsid w:val="6F8E45D2"/>
    <w:rsid w:val="6F910E73"/>
    <w:rsid w:val="6F963509"/>
    <w:rsid w:val="6F9D6454"/>
    <w:rsid w:val="6FA80267"/>
    <w:rsid w:val="6FAA0516"/>
    <w:rsid w:val="6FAA33D4"/>
    <w:rsid w:val="6FAC3A28"/>
    <w:rsid w:val="6FB10D75"/>
    <w:rsid w:val="6FBF0E7A"/>
    <w:rsid w:val="6FC0057D"/>
    <w:rsid w:val="6FC41DEF"/>
    <w:rsid w:val="6FC61D70"/>
    <w:rsid w:val="6FE201A5"/>
    <w:rsid w:val="6FE677C4"/>
    <w:rsid w:val="6FE71701"/>
    <w:rsid w:val="6FE75A19"/>
    <w:rsid w:val="6FF90640"/>
    <w:rsid w:val="6FFB02BF"/>
    <w:rsid w:val="6FFB2DF2"/>
    <w:rsid w:val="700D4EDF"/>
    <w:rsid w:val="701A33A7"/>
    <w:rsid w:val="702150F1"/>
    <w:rsid w:val="702D0D4E"/>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4180A"/>
    <w:rsid w:val="709B6188"/>
    <w:rsid w:val="70A20606"/>
    <w:rsid w:val="70AF6B6D"/>
    <w:rsid w:val="70B34322"/>
    <w:rsid w:val="70B36FA5"/>
    <w:rsid w:val="70BE78CA"/>
    <w:rsid w:val="70C37E9C"/>
    <w:rsid w:val="70C45688"/>
    <w:rsid w:val="70D45E43"/>
    <w:rsid w:val="70D7638F"/>
    <w:rsid w:val="70D96316"/>
    <w:rsid w:val="70DA6568"/>
    <w:rsid w:val="70DD2E34"/>
    <w:rsid w:val="70DE1FAD"/>
    <w:rsid w:val="70E21ABF"/>
    <w:rsid w:val="70E636F0"/>
    <w:rsid w:val="70F65B5D"/>
    <w:rsid w:val="71067CCD"/>
    <w:rsid w:val="7110784E"/>
    <w:rsid w:val="711E6575"/>
    <w:rsid w:val="71253FBA"/>
    <w:rsid w:val="713A4DEF"/>
    <w:rsid w:val="713A6470"/>
    <w:rsid w:val="713F01DB"/>
    <w:rsid w:val="714472D9"/>
    <w:rsid w:val="7154785C"/>
    <w:rsid w:val="71553C77"/>
    <w:rsid w:val="7155673F"/>
    <w:rsid w:val="7161653D"/>
    <w:rsid w:val="71652E31"/>
    <w:rsid w:val="716972DE"/>
    <w:rsid w:val="716B5019"/>
    <w:rsid w:val="71715EC0"/>
    <w:rsid w:val="71721BB8"/>
    <w:rsid w:val="71792B6D"/>
    <w:rsid w:val="7182595A"/>
    <w:rsid w:val="7192581E"/>
    <w:rsid w:val="719453E4"/>
    <w:rsid w:val="719D66C8"/>
    <w:rsid w:val="71AB51EE"/>
    <w:rsid w:val="71B20868"/>
    <w:rsid w:val="71BA608F"/>
    <w:rsid w:val="71BF2378"/>
    <w:rsid w:val="71CA2381"/>
    <w:rsid w:val="71E100E9"/>
    <w:rsid w:val="71EA2FC4"/>
    <w:rsid w:val="71EA5E90"/>
    <w:rsid w:val="71EE2B55"/>
    <w:rsid w:val="71F72A38"/>
    <w:rsid w:val="720040E9"/>
    <w:rsid w:val="72074550"/>
    <w:rsid w:val="72094611"/>
    <w:rsid w:val="720B6DA8"/>
    <w:rsid w:val="720D7723"/>
    <w:rsid w:val="721434E3"/>
    <w:rsid w:val="72155D4C"/>
    <w:rsid w:val="721F3D0A"/>
    <w:rsid w:val="722E26AC"/>
    <w:rsid w:val="722E59CC"/>
    <w:rsid w:val="72310BD0"/>
    <w:rsid w:val="723C3EA9"/>
    <w:rsid w:val="724908EA"/>
    <w:rsid w:val="72516C3F"/>
    <w:rsid w:val="7258546A"/>
    <w:rsid w:val="726151CF"/>
    <w:rsid w:val="726169B9"/>
    <w:rsid w:val="726175A4"/>
    <w:rsid w:val="72622446"/>
    <w:rsid w:val="7264039B"/>
    <w:rsid w:val="72750113"/>
    <w:rsid w:val="727B4142"/>
    <w:rsid w:val="727D6910"/>
    <w:rsid w:val="72AC0B5F"/>
    <w:rsid w:val="72B148D9"/>
    <w:rsid w:val="72B20BCC"/>
    <w:rsid w:val="72B66B9A"/>
    <w:rsid w:val="72B752C0"/>
    <w:rsid w:val="72BE2002"/>
    <w:rsid w:val="72BF286C"/>
    <w:rsid w:val="72C60382"/>
    <w:rsid w:val="72C72B8A"/>
    <w:rsid w:val="72CB5BE2"/>
    <w:rsid w:val="72D2463B"/>
    <w:rsid w:val="72D570A9"/>
    <w:rsid w:val="72DA3B2B"/>
    <w:rsid w:val="72DA420C"/>
    <w:rsid w:val="72E05576"/>
    <w:rsid w:val="72E866BD"/>
    <w:rsid w:val="72F23C4A"/>
    <w:rsid w:val="72F54159"/>
    <w:rsid w:val="731A376F"/>
    <w:rsid w:val="731B31BB"/>
    <w:rsid w:val="732615F8"/>
    <w:rsid w:val="733543EC"/>
    <w:rsid w:val="73393A6B"/>
    <w:rsid w:val="733E00C9"/>
    <w:rsid w:val="73445143"/>
    <w:rsid w:val="73473244"/>
    <w:rsid w:val="734E7131"/>
    <w:rsid w:val="735B113E"/>
    <w:rsid w:val="735E659F"/>
    <w:rsid w:val="736334CD"/>
    <w:rsid w:val="73634738"/>
    <w:rsid w:val="7377689B"/>
    <w:rsid w:val="737C77B8"/>
    <w:rsid w:val="738E395B"/>
    <w:rsid w:val="739116AF"/>
    <w:rsid w:val="73934C4E"/>
    <w:rsid w:val="7399255B"/>
    <w:rsid w:val="73994E29"/>
    <w:rsid w:val="73AD40C6"/>
    <w:rsid w:val="73B637B0"/>
    <w:rsid w:val="73B96DB8"/>
    <w:rsid w:val="73BC0518"/>
    <w:rsid w:val="73BC67B4"/>
    <w:rsid w:val="73CC68F5"/>
    <w:rsid w:val="73D23C14"/>
    <w:rsid w:val="73D8171E"/>
    <w:rsid w:val="73DD60FF"/>
    <w:rsid w:val="73ED2269"/>
    <w:rsid w:val="73F454F4"/>
    <w:rsid w:val="74034EC7"/>
    <w:rsid w:val="74101A40"/>
    <w:rsid w:val="7410317C"/>
    <w:rsid w:val="74137935"/>
    <w:rsid w:val="741E74B0"/>
    <w:rsid w:val="74200C4C"/>
    <w:rsid w:val="74223B96"/>
    <w:rsid w:val="742B67A6"/>
    <w:rsid w:val="743578E7"/>
    <w:rsid w:val="74382880"/>
    <w:rsid w:val="743C306E"/>
    <w:rsid w:val="74461949"/>
    <w:rsid w:val="744A6751"/>
    <w:rsid w:val="74555490"/>
    <w:rsid w:val="74666B79"/>
    <w:rsid w:val="746E4951"/>
    <w:rsid w:val="74732C8F"/>
    <w:rsid w:val="747E7CD4"/>
    <w:rsid w:val="74883576"/>
    <w:rsid w:val="748A0171"/>
    <w:rsid w:val="748C0435"/>
    <w:rsid w:val="748F47A2"/>
    <w:rsid w:val="74954C44"/>
    <w:rsid w:val="749B2215"/>
    <w:rsid w:val="749E349B"/>
    <w:rsid w:val="74A62292"/>
    <w:rsid w:val="74B86A66"/>
    <w:rsid w:val="74C471C1"/>
    <w:rsid w:val="74C4775A"/>
    <w:rsid w:val="74C95CDA"/>
    <w:rsid w:val="74D80A7B"/>
    <w:rsid w:val="74E02B9E"/>
    <w:rsid w:val="74E54FB3"/>
    <w:rsid w:val="74E619E4"/>
    <w:rsid w:val="74EC4422"/>
    <w:rsid w:val="74FF0307"/>
    <w:rsid w:val="750223BA"/>
    <w:rsid w:val="75080C80"/>
    <w:rsid w:val="750F5823"/>
    <w:rsid w:val="75105C9A"/>
    <w:rsid w:val="7517521C"/>
    <w:rsid w:val="75181D72"/>
    <w:rsid w:val="75186062"/>
    <w:rsid w:val="751D79C1"/>
    <w:rsid w:val="751F3D60"/>
    <w:rsid w:val="752503A2"/>
    <w:rsid w:val="752B0E49"/>
    <w:rsid w:val="752C2F09"/>
    <w:rsid w:val="753211D3"/>
    <w:rsid w:val="754055E2"/>
    <w:rsid w:val="754163F0"/>
    <w:rsid w:val="754B2D5D"/>
    <w:rsid w:val="754F013D"/>
    <w:rsid w:val="756155B0"/>
    <w:rsid w:val="756201EF"/>
    <w:rsid w:val="75621432"/>
    <w:rsid w:val="756A08C2"/>
    <w:rsid w:val="75757939"/>
    <w:rsid w:val="75874BA8"/>
    <w:rsid w:val="758B6BAE"/>
    <w:rsid w:val="758D5C2E"/>
    <w:rsid w:val="758F6F84"/>
    <w:rsid w:val="75952C12"/>
    <w:rsid w:val="759A3EB3"/>
    <w:rsid w:val="759B6767"/>
    <w:rsid w:val="75A24A72"/>
    <w:rsid w:val="75A87CC1"/>
    <w:rsid w:val="75AE43CA"/>
    <w:rsid w:val="75BF16E5"/>
    <w:rsid w:val="75BF3874"/>
    <w:rsid w:val="75C83329"/>
    <w:rsid w:val="75D36549"/>
    <w:rsid w:val="75D9441C"/>
    <w:rsid w:val="75E47C7B"/>
    <w:rsid w:val="75E72869"/>
    <w:rsid w:val="75EF05AB"/>
    <w:rsid w:val="75F640F4"/>
    <w:rsid w:val="75F90B3C"/>
    <w:rsid w:val="76021ACA"/>
    <w:rsid w:val="76090CA7"/>
    <w:rsid w:val="761C51E9"/>
    <w:rsid w:val="762E25A8"/>
    <w:rsid w:val="763A574B"/>
    <w:rsid w:val="76413F12"/>
    <w:rsid w:val="7645107B"/>
    <w:rsid w:val="765137E4"/>
    <w:rsid w:val="7658118F"/>
    <w:rsid w:val="765834E9"/>
    <w:rsid w:val="766948B0"/>
    <w:rsid w:val="766C44F4"/>
    <w:rsid w:val="766D53BF"/>
    <w:rsid w:val="76815181"/>
    <w:rsid w:val="768745CD"/>
    <w:rsid w:val="768B155B"/>
    <w:rsid w:val="768B4024"/>
    <w:rsid w:val="769103B9"/>
    <w:rsid w:val="76946515"/>
    <w:rsid w:val="76A801D8"/>
    <w:rsid w:val="76AB2A16"/>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33466E"/>
    <w:rsid w:val="77462083"/>
    <w:rsid w:val="77465974"/>
    <w:rsid w:val="774D3C2D"/>
    <w:rsid w:val="77505770"/>
    <w:rsid w:val="775116E2"/>
    <w:rsid w:val="7759379D"/>
    <w:rsid w:val="77656769"/>
    <w:rsid w:val="77686C7A"/>
    <w:rsid w:val="77891E89"/>
    <w:rsid w:val="779338FF"/>
    <w:rsid w:val="779D3992"/>
    <w:rsid w:val="77A16874"/>
    <w:rsid w:val="77A67B1B"/>
    <w:rsid w:val="77B135B8"/>
    <w:rsid w:val="77B51B62"/>
    <w:rsid w:val="77C22CB8"/>
    <w:rsid w:val="77C31373"/>
    <w:rsid w:val="77C93714"/>
    <w:rsid w:val="77CB403E"/>
    <w:rsid w:val="77D2224F"/>
    <w:rsid w:val="77DB7463"/>
    <w:rsid w:val="77EF6D1F"/>
    <w:rsid w:val="77F07FBB"/>
    <w:rsid w:val="78005007"/>
    <w:rsid w:val="780A7418"/>
    <w:rsid w:val="780B7210"/>
    <w:rsid w:val="780C1D16"/>
    <w:rsid w:val="7812353B"/>
    <w:rsid w:val="78186E7A"/>
    <w:rsid w:val="78292FBD"/>
    <w:rsid w:val="78344732"/>
    <w:rsid w:val="783946B7"/>
    <w:rsid w:val="78494B3D"/>
    <w:rsid w:val="78497ED9"/>
    <w:rsid w:val="784A745A"/>
    <w:rsid w:val="784F6908"/>
    <w:rsid w:val="784F6C52"/>
    <w:rsid w:val="78541188"/>
    <w:rsid w:val="78590D28"/>
    <w:rsid w:val="785955BC"/>
    <w:rsid w:val="78615FFB"/>
    <w:rsid w:val="78640097"/>
    <w:rsid w:val="78657D62"/>
    <w:rsid w:val="78663B87"/>
    <w:rsid w:val="786F0B95"/>
    <w:rsid w:val="78724FE4"/>
    <w:rsid w:val="789842D6"/>
    <w:rsid w:val="789C1CE6"/>
    <w:rsid w:val="78B23C5C"/>
    <w:rsid w:val="78B75C8E"/>
    <w:rsid w:val="78BC6B48"/>
    <w:rsid w:val="78C30ECB"/>
    <w:rsid w:val="78D02E20"/>
    <w:rsid w:val="78D039D1"/>
    <w:rsid w:val="78D468FC"/>
    <w:rsid w:val="78DD418C"/>
    <w:rsid w:val="78E20B63"/>
    <w:rsid w:val="78E2205D"/>
    <w:rsid w:val="78E35B34"/>
    <w:rsid w:val="78E63380"/>
    <w:rsid w:val="78E7779C"/>
    <w:rsid w:val="78F22EF3"/>
    <w:rsid w:val="78FA00F9"/>
    <w:rsid w:val="78FB0887"/>
    <w:rsid w:val="78FC38E3"/>
    <w:rsid w:val="790C1C25"/>
    <w:rsid w:val="79107D5A"/>
    <w:rsid w:val="791D092D"/>
    <w:rsid w:val="79207F11"/>
    <w:rsid w:val="792C7B78"/>
    <w:rsid w:val="79301FB2"/>
    <w:rsid w:val="794A705D"/>
    <w:rsid w:val="79577B22"/>
    <w:rsid w:val="795D061C"/>
    <w:rsid w:val="79650117"/>
    <w:rsid w:val="797031C3"/>
    <w:rsid w:val="79710BD9"/>
    <w:rsid w:val="7974330B"/>
    <w:rsid w:val="7978297F"/>
    <w:rsid w:val="79793994"/>
    <w:rsid w:val="797B4475"/>
    <w:rsid w:val="79825A8B"/>
    <w:rsid w:val="79B7133F"/>
    <w:rsid w:val="79B963A4"/>
    <w:rsid w:val="79BA2F94"/>
    <w:rsid w:val="79BC264E"/>
    <w:rsid w:val="79C76293"/>
    <w:rsid w:val="79E57E94"/>
    <w:rsid w:val="79E6205E"/>
    <w:rsid w:val="79E67EB2"/>
    <w:rsid w:val="79E72FBE"/>
    <w:rsid w:val="79E7444C"/>
    <w:rsid w:val="79EE7B9C"/>
    <w:rsid w:val="7A061B69"/>
    <w:rsid w:val="7A0C2A78"/>
    <w:rsid w:val="7A0D0808"/>
    <w:rsid w:val="7A2B159B"/>
    <w:rsid w:val="7A3A77F5"/>
    <w:rsid w:val="7A425F97"/>
    <w:rsid w:val="7A4821BB"/>
    <w:rsid w:val="7A486959"/>
    <w:rsid w:val="7A49720A"/>
    <w:rsid w:val="7A4C4464"/>
    <w:rsid w:val="7A4C6804"/>
    <w:rsid w:val="7A4E7DA7"/>
    <w:rsid w:val="7A4F7D90"/>
    <w:rsid w:val="7A500206"/>
    <w:rsid w:val="7A534E94"/>
    <w:rsid w:val="7A5C28B4"/>
    <w:rsid w:val="7A5C303F"/>
    <w:rsid w:val="7A6C21C2"/>
    <w:rsid w:val="7A767354"/>
    <w:rsid w:val="7A7A523B"/>
    <w:rsid w:val="7A8242B4"/>
    <w:rsid w:val="7A845059"/>
    <w:rsid w:val="7A8C4073"/>
    <w:rsid w:val="7A8D044F"/>
    <w:rsid w:val="7A9D6337"/>
    <w:rsid w:val="7AA00320"/>
    <w:rsid w:val="7AA33F9C"/>
    <w:rsid w:val="7AA34E89"/>
    <w:rsid w:val="7AA444FF"/>
    <w:rsid w:val="7AA924EB"/>
    <w:rsid w:val="7AAC5397"/>
    <w:rsid w:val="7AAE73F4"/>
    <w:rsid w:val="7AB631A8"/>
    <w:rsid w:val="7ABA2E49"/>
    <w:rsid w:val="7ABF63A4"/>
    <w:rsid w:val="7AC717FB"/>
    <w:rsid w:val="7ACC0DB4"/>
    <w:rsid w:val="7ACE51E2"/>
    <w:rsid w:val="7AD629C1"/>
    <w:rsid w:val="7ADF3B6F"/>
    <w:rsid w:val="7AE1254D"/>
    <w:rsid w:val="7AE34F25"/>
    <w:rsid w:val="7AE5007E"/>
    <w:rsid w:val="7AE7721B"/>
    <w:rsid w:val="7AE97C46"/>
    <w:rsid w:val="7AEC1C62"/>
    <w:rsid w:val="7AEF0DE2"/>
    <w:rsid w:val="7AF33D1E"/>
    <w:rsid w:val="7AF924FE"/>
    <w:rsid w:val="7AFB3540"/>
    <w:rsid w:val="7AFD6F8A"/>
    <w:rsid w:val="7B1F2D91"/>
    <w:rsid w:val="7B2727AF"/>
    <w:rsid w:val="7B340070"/>
    <w:rsid w:val="7B3771C6"/>
    <w:rsid w:val="7B446093"/>
    <w:rsid w:val="7B5114E6"/>
    <w:rsid w:val="7B525AE6"/>
    <w:rsid w:val="7B5C1224"/>
    <w:rsid w:val="7B6F146B"/>
    <w:rsid w:val="7B767D25"/>
    <w:rsid w:val="7B7A0D42"/>
    <w:rsid w:val="7B8E7955"/>
    <w:rsid w:val="7B907392"/>
    <w:rsid w:val="7B96461A"/>
    <w:rsid w:val="7B996B4F"/>
    <w:rsid w:val="7B9C6AC0"/>
    <w:rsid w:val="7BA05FB0"/>
    <w:rsid w:val="7BB87BCC"/>
    <w:rsid w:val="7BBE280A"/>
    <w:rsid w:val="7BC03276"/>
    <w:rsid w:val="7BC12229"/>
    <w:rsid w:val="7BCB652D"/>
    <w:rsid w:val="7BCE3168"/>
    <w:rsid w:val="7BF12C1D"/>
    <w:rsid w:val="7BF16B67"/>
    <w:rsid w:val="7BF417C7"/>
    <w:rsid w:val="7C0E462A"/>
    <w:rsid w:val="7C0F60D8"/>
    <w:rsid w:val="7C194153"/>
    <w:rsid w:val="7C1C5BF5"/>
    <w:rsid w:val="7C224644"/>
    <w:rsid w:val="7C266365"/>
    <w:rsid w:val="7C2B192C"/>
    <w:rsid w:val="7C2F62FC"/>
    <w:rsid w:val="7C451D10"/>
    <w:rsid w:val="7C455093"/>
    <w:rsid w:val="7C485D6C"/>
    <w:rsid w:val="7C4B3831"/>
    <w:rsid w:val="7C504CDB"/>
    <w:rsid w:val="7C5846F0"/>
    <w:rsid w:val="7C626F12"/>
    <w:rsid w:val="7C6B4DF6"/>
    <w:rsid w:val="7C6D370B"/>
    <w:rsid w:val="7C6E0DB4"/>
    <w:rsid w:val="7C745B15"/>
    <w:rsid w:val="7C7F1521"/>
    <w:rsid w:val="7C7F3842"/>
    <w:rsid w:val="7C841675"/>
    <w:rsid w:val="7C852F31"/>
    <w:rsid w:val="7C956A9F"/>
    <w:rsid w:val="7C9952E7"/>
    <w:rsid w:val="7C9C0351"/>
    <w:rsid w:val="7CA02A08"/>
    <w:rsid w:val="7CAF279A"/>
    <w:rsid w:val="7CB62F86"/>
    <w:rsid w:val="7CC07A0C"/>
    <w:rsid w:val="7CDC2354"/>
    <w:rsid w:val="7CE84DF9"/>
    <w:rsid w:val="7CF27393"/>
    <w:rsid w:val="7CFC12D6"/>
    <w:rsid w:val="7CFF3642"/>
    <w:rsid w:val="7D03372B"/>
    <w:rsid w:val="7D055FEF"/>
    <w:rsid w:val="7D0B2DB7"/>
    <w:rsid w:val="7D0E3BE8"/>
    <w:rsid w:val="7D177444"/>
    <w:rsid w:val="7D1E2AB8"/>
    <w:rsid w:val="7D1F3F17"/>
    <w:rsid w:val="7D225ED9"/>
    <w:rsid w:val="7D3C199D"/>
    <w:rsid w:val="7D3D0619"/>
    <w:rsid w:val="7D493B8F"/>
    <w:rsid w:val="7D5407DB"/>
    <w:rsid w:val="7D5D0A96"/>
    <w:rsid w:val="7D600E3C"/>
    <w:rsid w:val="7D654F13"/>
    <w:rsid w:val="7D684F15"/>
    <w:rsid w:val="7D6A7948"/>
    <w:rsid w:val="7D7C621E"/>
    <w:rsid w:val="7D7D2B7E"/>
    <w:rsid w:val="7D902263"/>
    <w:rsid w:val="7D971697"/>
    <w:rsid w:val="7DA04CA2"/>
    <w:rsid w:val="7DA66D82"/>
    <w:rsid w:val="7DAA32EC"/>
    <w:rsid w:val="7DB64F6F"/>
    <w:rsid w:val="7DB67D52"/>
    <w:rsid w:val="7DCD7AF7"/>
    <w:rsid w:val="7DDB4B77"/>
    <w:rsid w:val="7DE844D5"/>
    <w:rsid w:val="7DF1532E"/>
    <w:rsid w:val="7DF30062"/>
    <w:rsid w:val="7DF37C1A"/>
    <w:rsid w:val="7DF801A0"/>
    <w:rsid w:val="7DF87DEB"/>
    <w:rsid w:val="7E033B32"/>
    <w:rsid w:val="7E0A2072"/>
    <w:rsid w:val="7E3175D4"/>
    <w:rsid w:val="7E332130"/>
    <w:rsid w:val="7E3E2869"/>
    <w:rsid w:val="7E3E3BAD"/>
    <w:rsid w:val="7E511360"/>
    <w:rsid w:val="7E5745A4"/>
    <w:rsid w:val="7E6347AB"/>
    <w:rsid w:val="7E705D8F"/>
    <w:rsid w:val="7E7D7FCC"/>
    <w:rsid w:val="7E903B5A"/>
    <w:rsid w:val="7E947D16"/>
    <w:rsid w:val="7E952C9D"/>
    <w:rsid w:val="7E9B4AF2"/>
    <w:rsid w:val="7E9D7F57"/>
    <w:rsid w:val="7EA77CDE"/>
    <w:rsid w:val="7EA84C5B"/>
    <w:rsid w:val="7EA96520"/>
    <w:rsid w:val="7EAF2EF8"/>
    <w:rsid w:val="7EB3726D"/>
    <w:rsid w:val="7EB95730"/>
    <w:rsid w:val="7ED745E5"/>
    <w:rsid w:val="7EDB32EB"/>
    <w:rsid w:val="7EE41414"/>
    <w:rsid w:val="7EE81D1B"/>
    <w:rsid w:val="7EE96860"/>
    <w:rsid w:val="7EE977F8"/>
    <w:rsid w:val="7EED08AF"/>
    <w:rsid w:val="7EED42FB"/>
    <w:rsid w:val="7EFB691B"/>
    <w:rsid w:val="7F021AEB"/>
    <w:rsid w:val="7F030FD6"/>
    <w:rsid w:val="7F0B4C78"/>
    <w:rsid w:val="7F0C09E1"/>
    <w:rsid w:val="7F107F5C"/>
    <w:rsid w:val="7F17354E"/>
    <w:rsid w:val="7F2421F8"/>
    <w:rsid w:val="7F460E73"/>
    <w:rsid w:val="7F50210C"/>
    <w:rsid w:val="7F562765"/>
    <w:rsid w:val="7F58238E"/>
    <w:rsid w:val="7F5E79E1"/>
    <w:rsid w:val="7F667424"/>
    <w:rsid w:val="7F6A0670"/>
    <w:rsid w:val="7F6B2488"/>
    <w:rsid w:val="7F6B78DD"/>
    <w:rsid w:val="7F745B07"/>
    <w:rsid w:val="7F8064BF"/>
    <w:rsid w:val="7F903E22"/>
    <w:rsid w:val="7F9E5CE6"/>
    <w:rsid w:val="7F9F1B90"/>
    <w:rsid w:val="7F9F36FE"/>
    <w:rsid w:val="7FA2035C"/>
    <w:rsid w:val="7FBC0707"/>
    <w:rsid w:val="7FC12A33"/>
    <w:rsid w:val="7FC529D7"/>
    <w:rsid w:val="7FC54723"/>
    <w:rsid w:val="7FD44FD4"/>
    <w:rsid w:val="7FDA4976"/>
    <w:rsid w:val="7FE75EAD"/>
    <w:rsid w:val="7FF5785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pPr>
    <w:rPr>
      <w:rFonts w:eastAsia="MS Mincho"/>
      <w:b/>
      <w:szCs w:val="24"/>
      <w:lang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tabs>
        <w:tab w:val="left" w:pos="1080"/>
      </w:tabs>
      <w:spacing w:line="480" w:lineRule="auto"/>
    </w:pPr>
    <w:rPr>
      <w:sz w:val="24"/>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字符"/>
    <w:link w:val="14"/>
    <w:qFormat/>
    <w:uiPriority w:val="0"/>
    <w:rPr>
      <w:rFonts w:eastAsia="宋体"/>
      <w:lang w:val="en-GB" w:eastAsia="en-US" w:bidi="ar-SA"/>
    </w:rPr>
  </w:style>
  <w:style w:type="character" w:customStyle="1" w:styleId="135">
    <w:name w:val="页眉 字符"/>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rPr>
      <w:rFonts w:eastAsia="宋体"/>
      <w:lang w:val="en-GB" w:eastAsia="en-US" w:bidi="ar-SA"/>
    </w:rPr>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字符"/>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表段落 字符"/>
    <w:link w:val="106"/>
    <w:qFormat/>
    <w:uiPriority w:val="34"/>
    <w:rPr>
      <w:rFonts w:eastAsia="宋体"/>
      <w:sz w:val="24"/>
      <w:szCs w:val="24"/>
    </w:rPr>
  </w:style>
  <w:style w:type="character" w:customStyle="1" w:styleId="153">
    <w:name w:val="标题 1 字符"/>
    <w:link w:val="2"/>
    <w:qFormat/>
    <w:uiPriority w:val="0"/>
    <w:rPr>
      <w:rFonts w:ascii="Arial" w:hAnsi="Arial"/>
      <w:sz w:val="32"/>
      <w:lang w:val="en-GB" w:eastAsia="en-US"/>
    </w:rPr>
  </w:style>
  <w:style w:type="character" w:customStyle="1" w:styleId="154">
    <w:name w:val="标题 3 字符"/>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字符"/>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字符"/>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66">
    <w:name w:val="修订1"/>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1417</Words>
  <Characters>8080</Characters>
  <Lines>67</Lines>
  <Paragraphs>18</Paragraphs>
  <TotalTime>1</TotalTime>
  <ScaleCrop>false</ScaleCrop>
  <LinksUpToDate>false</LinksUpToDate>
  <CharactersWithSpaces>9479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2023-05-11T12:51:00Z</dcterms:created>
  <dc:creator>ZTE</dc:creator>
  <cp:lastModifiedBy>ZTE</cp:lastModifiedBy>
  <cp:lastPrinted>2009-04-22T01:01:00Z</cp:lastPrinted>
  <dcterms:modified xsi:type="dcterms:W3CDTF">2023-05-12T09:47:06Z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